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center"/>
        <w:rPr>
          <w:b/>
          <w:sz w:val="28"/>
          <w:szCs w:val="28"/>
        </w:rPr>
      </w:pPr>
      <w:r>
        <w:rPr>
          <w:b/>
          <w:sz w:val="28"/>
          <w:szCs w:val="28"/>
        </w:rPr>
        <w:t>Информация для участников ГИА</w:t>
      </w:r>
      <w:r>
        <w:rPr>
          <w:b/>
          <w:sz w:val="28"/>
          <w:szCs w:val="28"/>
        </w:rPr>
        <w:br/>
        <w:t>и их родителей / законных представителей</w:t>
      </w:r>
    </w:p>
    <w:p>
      <w:pPr>
        <w:spacing w:line="276" w:lineRule="auto"/>
        <w:jc w:val="center"/>
        <w:rPr>
          <w:b/>
          <w:sz w:val="28"/>
          <w:szCs w:val="28"/>
        </w:rPr>
      </w:pPr>
    </w:p>
    <w:p>
      <w:pPr>
        <w:pStyle w:val="a3"/>
        <w:spacing w:line="276" w:lineRule="auto"/>
        <w:ind w:left="0" w:firstLine="709"/>
        <w:jc w:val="both"/>
        <w:rPr>
          <w:sz w:val="26"/>
          <w:szCs w:val="26"/>
        </w:rPr>
      </w:pPr>
      <w:r>
        <w:rPr>
          <w:sz w:val="26"/>
          <w:szCs w:val="26"/>
        </w:rPr>
        <w:t xml:space="preserve">Государственная итоговая аттестация (далее - ГИА) проводится в форме единого государственного экзамена (далее - ОГЭ) и в форме государственного выпускного экзамена (далее - ГВЭ). </w:t>
      </w:r>
    </w:p>
    <w:p>
      <w:pPr>
        <w:pStyle w:val="a3"/>
        <w:spacing w:line="276" w:lineRule="auto"/>
        <w:ind w:left="0" w:firstLine="709"/>
        <w:jc w:val="both"/>
        <w:rPr>
          <w:sz w:val="26"/>
          <w:szCs w:val="26"/>
        </w:rPr>
      </w:pPr>
      <w:r>
        <w:rPr>
          <w:sz w:val="26"/>
          <w:szCs w:val="26"/>
        </w:rPr>
        <w:t xml:space="preserve">1. В целях обеспечения безопасности, обеспечения порядка проведения и предотвращения фактов нарушения порядка проведения ГИА пункты проведения экзамена </w:t>
      </w:r>
      <w:r>
        <w:rPr>
          <w:b/>
          <w:sz w:val="26"/>
          <w:szCs w:val="26"/>
        </w:rPr>
        <w:t>(ППЭ) в 2019 году оборудуются стационарными и (или) переносными металлоискателями;</w:t>
      </w:r>
      <w:r>
        <w:rPr>
          <w:sz w:val="26"/>
          <w:szCs w:val="26"/>
        </w:rPr>
        <w:t xml:space="preserve"> ППЭ и аудитории для экзамена оборудуются системами </w:t>
      </w:r>
      <w:r>
        <w:rPr>
          <w:b/>
          <w:sz w:val="26"/>
          <w:szCs w:val="26"/>
        </w:rPr>
        <w:t>видеонаблюдения;</w:t>
      </w:r>
      <w:r>
        <w:rPr>
          <w:sz w:val="26"/>
          <w:szCs w:val="26"/>
        </w:rPr>
        <w:t xml:space="preserve"> по решению государственной экзаменационной комиссии (ГЭК) ППЭ оборудуются системами подавления сигналов подвижной связи.</w:t>
      </w:r>
    </w:p>
    <w:p>
      <w:pPr>
        <w:pStyle w:val="a3"/>
        <w:spacing w:line="276" w:lineRule="auto"/>
        <w:ind w:left="0" w:firstLine="709"/>
        <w:jc w:val="both"/>
        <w:rPr>
          <w:sz w:val="26"/>
          <w:szCs w:val="26"/>
        </w:rPr>
      </w:pPr>
      <w:r>
        <w:rPr>
          <w:sz w:val="26"/>
          <w:szCs w:val="26"/>
        </w:rPr>
        <w:t xml:space="preserve">2. В день экзамена участник ГИА должен прибыть в ППЭ заблаговременно. </w:t>
      </w:r>
      <w:r>
        <w:rPr>
          <w:b/>
          <w:sz w:val="26"/>
          <w:szCs w:val="26"/>
        </w:rPr>
        <w:t>Доступ участников в ППЭ открывается в 9.00</w:t>
      </w:r>
      <w:r>
        <w:rPr>
          <w:sz w:val="26"/>
          <w:szCs w:val="26"/>
        </w:rPr>
        <w:t xml:space="preserve">, </w:t>
      </w:r>
      <w:r>
        <w:rPr>
          <w:b/>
          <w:sz w:val="26"/>
          <w:szCs w:val="26"/>
        </w:rPr>
        <w:t>инструктаж</w:t>
      </w:r>
      <w:r>
        <w:rPr>
          <w:sz w:val="26"/>
          <w:szCs w:val="26"/>
        </w:rPr>
        <w:t xml:space="preserve"> участников в аудитории начинается в </w:t>
      </w:r>
      <w:r>
        <w:rPr>
          <w:b/>
          <w:sz w:val="26"/>
          <w:szCs w:val="26"/>
        </w:rPr>
        <w:t>9.50.</w:t>
      </w:r>
    </w:p>
    <w:p>
      <w:pPr>
        <w:pStyle w:val="a3"/>
        <w:spacing w:line="276" w:lineRule="auto"/>
        <w:ind w:left="0" w:firstLine="709"/>
        <w:jc w:val="both"/>
        <w:rPr>
          <w:sz w:val="26"/>
          <w:szCs w:val="26"/>
        </w:rPr>
      </w:pPr>
      <w:r>
        <w:rPr>
          <w:sz w:val="26"/>
          <w:szCs w:val="26"/>
        </w:rPr>
        <w:t xml:space="preserve">3. </w:t>
      </w:r>
      <w:r>
        <w:rPr>
          <w:b/>
          <w:sz w:val="26"/>
          <w:szCs w:val="26"/>
        </w:rPr>
        <w:t>Допуск</w:t>
      </w:r>
      <w:r>
        <w:rPr>
          <w:sz w:val="26"/>
          <w:szCs w:val="26"/>
        </w:rPr>
        <w:t xml:space="preserve"> участников ГИА в ППЭ осуществляется </w:t>
      </w:r>
      <w:r>
        <w:rPr>
          <w:b/>
          <w:sz w:val="26"/>
          <w:szCs w:val="26"/>
        </w:rPr>
        <w:t>при наличии у них документов, удостоверяющих их личность</w:t>
      </w:r>
      <w:r>
        <w:rPr>
          <w:sz w:val="26"/>
          <w:szCs w:val="26"/>
        </w:rPr>
        <w:t>, и при наличии их в списках распределения в данный ППЭ.</w:t>
      </w:r>
    </w:p>
    <w:p>
      <w:pPr>
        <w:pStyle w:val="a3"/>
        <w:spacing w:line="276" w:lineRule="auto"/>
        <w:ind w:left="0" w:firstLine="709"/>
        <w:jc w:val="both"/>
        <w:rPr>
          <w:sz w:val="26"/>
          <w:szCs w:val="26"/>
        </w:rPr>
      </w:pPr>
      <w:r>
        <w:rPr>
          <w:sz w:val="26"/>
          <w:szCs w:val="26"/>
        </w:rPr>
        <w:t xml:space="preserve">При отсутствии у участника ГИА документа, удостоверяющего личность, предупредите администрацию образовательной организации. </w:t>
      </w:r>
    </w:p>
    <w:p>
      <w:pPr>
        <w:pStyle w:val="a3"/>
        <w:spacing w:line="276" w:lineRule="auto"/>
        <w:ind w:left="0" w:firstLine="709"/>
        <w:jc w:val="both"/>
        <w:rPr>
          <w:sz w:val="26"/>
          <w:szCs w:val="26"/>
        </w:rPr>
      </w:pPr>
      <w:r>
        <w:rPr>
          <w:sz w:val="26"/>
          <w:szCs w:val="26"/>
        </w:rPr>
        <w:t>В случае отсутствия у участника ГИА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проведение ГИА в ППЭ, составляется акт. Второй экземпляр акта остается у участника экзамена.</w:t>
      </w:r>
    </w:p>
    <w:p>
      <w:pPr>
        <w:pStyle w:val="a3"/>
        <w:spacing w:line="276" w:lineRule="auto"/>
        <w:ind w:left="0" w:firstLine="709"/>
        <w:jc w:val="both"/>
        <w:rPr>
          <w:sz w:val="26"/>
          <w:szCs w:val="26"/>
        </w:rPr>
      </w:pPr>
      <w:r>
        <w:rPr>
          <w:sz w:val="26"/>
          <w:szCs w:val="26"/>
        </w:rPr>
        <w:t xml:space="preserve">4. В день проведения экзамена (в период с момента входа в ППЭ и до окончания экзамена) участнику ГИА в ППЭ </w:t>
      </w:r>
      <w:r>
        <w:rPr>
          <w:b/>
          <w:sz w:val="26"/>
          <w:szCs w:val="26"/>
        </w:rPr>
        <w:t>запрещается иметь при себе средства связи</w:t>
      </w:r>
      <w:r>
        <w:rPr>
          <w:sz w:val="26"/>
          <w:szCs w:val="26"/>
        </w:rPr>
        <w:t xml:space="preserve">, электронно-вычислительную технику, </w:t>
      </w:r>
      <w:r>
        <w:rPr>
          <w:b/>
          <w:sz w:val="26"/>
          <w:szCs w:val="26"/>
        </w:rPr>
        <w:t>фото, аудио и видеоаппаратуру</w:t>
      </w:r>
      <w:r>
        <w:rPr>
          <w:sz w:val="26"/>
          <w:szCs w:val="26"/>
        </w:rPr>
        <w:t>, справочные материалы, письменные заметки и иные средства хранения и передачи информации.</w:t>
      </w:r>
    </w:p>
    <w:p>
      <w:pPr>
        <w:widowControl w:val="0"/>
        <w:jc w:val="both"/>
        <w:rPr>
          <w:sz w:val="26"/>
          <w:szCs w:val="26"/>
        </w:rPr>
      </w:pPr>
      <w:r>
        <w:rPr>
          <w:sz w:val="26"/>
          <w:szCs w:val="26"/>
        </w:rPr>
        <w:t xml:space="preserve">Рекомендуем взять с собой на экзамен только необходимые вещи. </w:t>
      </w:r>
    </w:p>
    <w:p>
      <w:pPr>
        <w:widowControl w:val="0"/>
        <w:jc w:val="both"/>
        <w:rPr>
          <w:sz w:val="26"/>
          <w:szCs w:val="26"/>
        </w:rPr>
      </w:pPr>
      <w:r>
        <w:rPr>
          <w:sz w:val="26"/>
          <w:szCs w:val="26"/>
        </w:rPr>
        <w:t>Во время экзамена на рабочем столе, помимо экзаменационных материалов, могут находиться только:</w:t>
      </w:r>
    </w:p>
    <w:p>
      <w:pPr>
        <w:pStyle w:val="a3"/>
        <w:widowControl w:val="0"/>
        <w:numPr>
          <w:ilvl w:val="0"/>
          <w:numId w:val="2"/>
        </w:numPr>
        <w:jc w:val="both"/>
        <w:rPr>
          <w:b/>
          <w:sz w:val="26"/>
          <w:szCs w:val="26"/>
        </w:rPr>
      </w:pPr>
      <w:proofErr w:type="spellStart"/>
      <w:r>
        <w:rPr>
          <w:b/>
          <w:sz w:val="26"/>
          <w:szCs w:val="26"/>
        </w:rPr>
        <w:t>гелевая</w:t>
      </w:r>
      <w:proofErr w:type="spellEnd"/>
      <w:r>
        <w:rPr>
          <w:b/>
          <w:sz w:val="26"/>
          <w:szCs w:val="26"/>
        </w:rPr>
        <w:t>, капиллярная или перьевая ручка с чернилами черного цвета;</w:t>
      </w:r>
    </w:p>
    <w:p>
      <w:pPr>
        <w:pStyle w:val="a3"/>
        <w:widowControl w:val="0"/>
        <w:numPr>
          <w:ilvl w:val="0"/>
          <w:numId w:val="2"/>
        </w:numPr>
        <w:jc w:val="both"/>
        <w:rPr>
          <w:b/>
          <w:sz w:val="26"/>
          <w:szCs w:val="26"/>
        </w:rPr>
      </w:pPr>
      <w:r>
        <w:rPr>
          <w:b/>
          <w:sz w:val="26"/>
          <w:szCs w:val="26"/>
        </w:rPr>
        <w:t>документ, удостоверяющий личность;</w:t>
      </w:r>
    </w:p>
    <w:p>
      <w:pPr>
        <w:pStyle w:val="a3"/>
        <w:widowControl w:val="0"/>
        <w:numPr>
          <w:ilvl w:val="0"/>
          <w:numId w:val="2"/>
        </w:numPr>
        <w:jc w:val="both"/>
        <w:rPr>
          <w:b/>
          <w:sz w:val="26"/>
          <w:szCs w:val="26"/>
        </w:rPr>
      </w:pPr>
      <w:r>
        <w:rPr>
          <w:b/>
          <w:sz w:val="26"/>
          <w:szCs w:val="26"/>
        </w:rPr>
        <w:t>черновики со штампом школы на базе, которой организован ППЭ;</w:t>
      </w:r>
    </w:p>
    <w:p>
      <w:pPr>
        <w:pStyle w:val="a3"/>
        <w:widowControl w:val="0"/>
        <w:numPr>
          <w:ilvl w:val="0"/>
          <w:numId w:val="2"/>
        </w:numPr>
        <w:jc w:val="both"/>
        <w:rPr>
          <w:b/>
          <w:sz w:val="26"/>
          <w:szCs w:val="26"/>
        </w:rPr>
      </w:pPr>
      <w:r>
        <w:rPr>
          <w:sz w:val="26"/>
          <w:szCs w:val="26"/>
        </w:rPr>
        <w:t xml:space="preserve">лекарства и питание (при </w:t>
      </w:r>
      <w:proofErr w:type="gramStart"/>
      <w:r>
        <w:rPr>
          <w:sz w:val="26"/>
          <w:szCs w:val="26"/>
        </w:rPr>
        <w:t>необходимости</w:t>
      </w:r>
      <w:r>
        <w:rPr>
          <w:b/>
          <w:sz w:val="26"/>
          <w:szCs w:val="26"/>
        </w:rPr>
        <w:t>)(</w:t>
      </w:r>
      <w:proofErr w:type="gramEnd"/>
      <w:r>
        <w:rPr>
          <w:b/>
          <w:sz w:val="26"/>
          <w:szCs w:val="26"/>
        </w:rPr>
        <w:t>при заболеваниях, подтвержденных справками)</w:t>
      </w:r>
    </w:p>
    <w:p>
      <w:pPr>
        <w:pStyle w:val="a3"/>
        <w:widowControl w:val="0"/>
        <w:numPr>
          <w:ilvl w:val="0"/>
          <w:numId w:val="2"/>
        </w:numPr>
        <w:jc w:val="both"/>
        <w:rPr>
          <w:sz w:val="26"/>
          <w:szCs w:val="26"/>
        </w:rPr>
      </w:pPr>
      <w:r>
        <w:rPr>
          <w:sz w:val="26"/>
          <w:szCs w:val="26"/>
        </w:rPr>
        <w:t xml:space="preserve">дополнительные материалы, которые можно использовать на ГИА по отдельным учебным предметам </w:t>
      </w:r>
      <w:r>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Pr>
          <w:sz w:val="26"/>
          <w:szCs w:val="26"/>
        </w:rPr>
        <w:t>.</w:t>
      </w:r>
    </w:p>
    <w:p>
      <w:pPr>
        <w:pStyle w:val="a3"/>
        <w:spacing w:line="276" w:lineRule="auto"/>
        <w:ind w:left="0" w:firstLine="709"/>
        <w:jc w:val="both"/>
        <w:rPr>
          <w:sz w:val="26"/>
          <w:szCs w:val="26"/>
        </w:rPr>
      </w:pPr>
      <w:r>
        <w:rPr>
          <w:sz w:val="26"/>
          <w:szCs w:val="26"/>
        </w:rPr>
        <w:t xml:space="preserve">Другие личные </w:t>
      </w:r>
      <w:proofErr w:type="gramStart"/>
      <w:r>
        <w:rPr>
          <w:sz w:val="26"/>
          <w:szCs w:val="26"/>
        </w:rPr>
        <w:t>вещи</w:t>
      </w:r>
      <w:r>
        <w:rPr>
          <w:b/>
          <w:sz w:val="26"/>
          <w:szCs w:val="26"/>
        </w:rPr>
        <w:t>(</w:t>
      </w:r>
      <w:proofErr w:type="gramEnd"/>
      <w:r>
        <w:rPr>
          <w:b/>
          <w:sz w:val="26"/>
          <w:szCs w:val="26"/>
        </w:rPr>
        <w:t>лучше не брать с собой)</w:t>
      </w:r>
      <w:r>
        <w:rPr>
          <w:sz w:val="26"/>
          <w:szCs w:val="26"/>
        </w:rPr>
        <w:t xml:space="preserve"> участники ГИА обязаны оставить в специально выделенном месте в здании (комплексе зданий), где расположен ППЭ.</w:t>
      </w:r>
    </w:p>
    <w:p>
      <w:pPr>
        <w:widowControl w:val="0"/>
        <w:spacing w:line="276" w:lineRule="auto"/>
        <w:ind w:firstLine="709"/>
        <w:contextualSpacing/>
        <w:jc w:val="both"/>
        <w:rPr>
          <w:sz w:val="26"/>
          <w:szCs w:val="26"/>
        </w:rPr>
      </w:pPr>
      <w:r>
        <w:rPr>
          <w:color w:val="000000"/>
          <w:sz w:val="26"/>
          <w:szCs w:val="26"/>
        </w:rPr>
        <w:t xml:space="preserve">5. </w:t>
      </w:r>
      <w:r>
        <w:rPr>
          <w:sz w:val="26"/>
          <w:szCs w:val="26"/>
        </w:rPr>
        <w:t xml:space="preserve">Участники ГИА занимают рабочие места в аудитории в соответствии со списками распределения. </w:t>
      </w:r>
      <w:r>
        <w:rPr>
          <w:b/>
          <w:sz w:val="26"/>
          <w:szCs w:val="26"/>
        </w:rPr>
        <w:t>Изменение рабочего места не допускается</w:t>
      </w:r>
      <w:r>
        <w:rPr>
          <w:sz w:val="26"/>
          <w:szCs w:val="26"/>
        </w:rPr>
        <w:t xml:space="preserve">. Уведомление на экзамен участник сдает организатору; по окончании экзамена организатор возвращает участникам уведомления с </w:t>
      </w:r>
      <w:r>
        <w:rPr>
          <w:sz w:val="26"/>
          <w:szCs w:val="26"/>
        </w:rPr>
        <w:lastRenderedPageBreak/>
        <w:t>соответствующими отметками о количестве сданных бланков.</w:t>
      </w:r>
    </w:p>
    <w:p>
      <w:pPr>
        <w:widowControl w:val="0"/>
        <w:spacing w:line="276" w:lineRule="auto"/>
        <w:ind w:firstLine="709"/>
        <w:contextualSpacing/>
        <w:jc w:val="both"/>
        <w:rPr>
          <w:sz w:val="26"/>
          <w:szCs w:val="26"/>
        </w:rPr>
      </w:pPr>
      <w:r>
        <w:rPr>
          <w:color w:val="000000"/>
          <w:sz w:val="26"/>
          <w:szCs w:val="26"/>
        </w:rPr>
        <w:t xml:space="preserve">6. Во время экзамена участники ГИА </w:t>
      </w:r>
      <w:r>
        <w:rPr>
          <w:b/>
          <w:color w:val="000000"/>
          <w:sz w:val="26"/>
          <w:szCs w:val="26"/>
        </w:rPr>
        <w:t>не имеют права общаться друг с другом</w:t>
      </w:r>
      <w:r>
        <w:rPr>
          <w:color w:val="000000"/>
          <w:sz w:val="26"/>
          <w:szCs w:val="26"/>
        </w:rPr>
        <w:t>, свободно перемещаться по аудитории и ППЭ, выходить из аудитории без разрешения организатора.</w:t>
      </w:r>
    </w:p>
    <w:p>
      <w:pPr>
        <w:widowControl w:val="0"/>
        <w:spacing w:line="276" w:lineRule="auto"/>
        <w:ind w:firstLine="709"/>
        <w:contextualSpacing/>
        <w:jc w:val="both"/>
        <w:rPr>
          <w:sz w:val="26"/>
          <w:szCs w:val="26"/>
        </w:rPr>
      </w:pPr>
      <w:r>
        <w:rPr>
          <w:b/>
          <w:color w:val="000000"/>
          <w:sz w:val="26"/>
          <w:szCs w:val="26"/>
        </w:rPr>
        <w:t>При выходе из аудитории</w:t>
      </w:r>
      <w:r>
        <w:rPr>
          <w:color w:val="000000"/>
          <w:sz w:val="26"/>
          <w:szCs w:val="26"/>
        </w:rPr>
        <w:t xml:space="preserve">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pPr>
        <w:autoSpaceDE w:val="0"/>
        <w:autoSpaceDN w:val="0"/>
        <w:adjustRightInd w:val="0"/>
        <w:spacing w:line="276" w:lineRule="auto"/>
        <w:ind w:firstLine="709"/>
        <w:contextualSpacing/>
        <w:jc w:val="both"/>
        <w:rPr>
          <w:sz w:val="26"/>
          <w:szCs w:val="26"/>
          <w:u w:val="single"/>
        </w:rPr>
      </w:pPr>
      <w:r>
        <w:rPr>
          <w:sz w:val="26"/>
          <w:szCs w:val="26"/>
        </w:rPr>
        <w:t xml:space="preserve">7.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 </w:t>
      </w:r>
    </w:p>
    <w:p>
      <w:pPr>
        <w:widowControl w:val="0"/>
        <w:spacing w:line="276" w:lineRule="auto"/>
        <w:ind w:firstLine="709"/>
        <w:contextualSpacing/>
        <w:jc w:val="both"/>
        <w:rPr>
          <w:sz w:val="26"/>
          <w:szCs w:val="26"/>
        </w:rPr>
      </w:pPr>
      <w:r>
        <w:rPr>
          <w:sz w:val="26"/>
          <w:szCs w:val="26"/>
        </w:rPr>
        <w:t xml:space="preserve">8. Экзаменационная работа выполняется </w:t>
      </w:r>
      <w:proofErr w:type="spellStart"/>
      <w:r>
        <w:rPr>
          <w:b/>
          <w:sz w:val="26"/>
          <w:szCs w:val="26"/>
        </w:rPr>
        <w:t>гелевой</w:t>
      </w:r>
      <w:proofErr w:type="spellEnd"/>
      <w:r>
        <w:rPr>
          <w:b/>
          <w:sz w:val="26"/>
          <w:szCs w:val="26"/>
        </w:rPr>
        <w:t>, капиллярной или перьевой ручками с чернилами черного цвета</w:t>
      </w:r>
      <w:r>
        <w:rPr>
          <w:sz w:val="26"/>
          <w:szCs w:val="26"/>
        </w:rPr>
        <w:t xml:space="preserve">. </w:t>
      </w:r>
    </w:p>
    <w:p>
      <w:pPr>
        <w:widowControl w:val="0"/>
        <w:spacing w:line="276" w:lineRule="auto"/>
        <w:ind w:firstLine="709"/>
        <w:contextualSpacing/>
        <w:jc w:val="both"/>
        <w:rPr>
          <w:sz w:val="26"/>
          <w:szCs w:val="26"/>
        </w:rPr>
      </w:pPr>
      <w:r>
        <w:rPr>
          <w:sz w:val="26"/>
          <w:szCs w:val="26"/>
        </w:rPr>
        <w:t>9. Участник ГИА может при выполнении работы использовать черновики и делать пометки в КИМ.</w:t>
      </w:r>
    </w:p>
    <w:p>
      <w:pPr>
        <w:widowControl w:val="0"/>
        <w:spacing w:line="276" w:lineRule="auto"/>
        <w:ind w:firstLine="709"/>
        <w:contextualSpacing/>
        <w:jc w:val="both"/>
        <w:rPr>
          <w:sz w:val="26"/>
          <w:szCs w:val="26"/>
        </w:rPr>
      </w:pPr>
      <w:r>
        <w:rPr>
          <w:b/>
          <w:sz w:val="26"/>
          <w:szCs w:val="26"/>
        </w:rPr>
        <w:t>Внимание!</w:t>
      </w:r>
      <w:r>
        <w:rPr>
          <w:sz w:val="26"/>
          <w:szCs w:val="26"/>
        </w:rPr>
        <w:t xml:space="preserve"> Черновики и КИМ не проверяются, и записи в них не учитываются при обработке! </w:t>
      </w:r>
    </w:p>
    <w:p>
      <w:pPr>
        <w:widowControl w:val="0"/>
        <w:spacing w:line="276" w:lineRule="auto"/>
        <w:ind w:firstLine="709"/>
        <w:contextualSpacing/>
        <w:jc w:val="both"/>
        <w:rPr>
          <w:sz w:val="26"/>
          <w:szCs w:val="26"/>
        </w:rPr>
      </w:pPr>
      <w:r>
        <w:rPr>
          <w:sz w:val="26"/>
          <w:szCs w:val="26"/>
        </w:rPr>
        <w:t xml:space="preserve">10.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(бланках ответов участника ГВЭ) соответствующую отметку. В дальнейшем участник ГИА, при желании, сможет сдать экзамен по данному предмету в дополнительные сроки. </w:t>
      </w:r>
    </w:p>
    <w:p>
      <w:pPr>
        <w:widowControl w:val="0"/>
        <w:spacing w:line="276" w:lineRule="auto"/>
        <w:ind w:firstLine="709"/>
        <w:contextualSpacing/>
        <w:jc w:val="both"/>
        <w:rPr>
          <w:sz w:val="26"/>
          <w:szCs w:val="26"/>
        </w:rPr>
      </w:pPr>
      <w:r>
        <w:rPr>
          <w:sz w:val="26"/>
          <w:szCs w:val="26"/>
        </w:rPr>
        <w:t>11.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pPr>
        <w:widowControl w:val="0"/>
        <w:spacing w:line="276" w:lineRule="auto"/>
        <w:ind w:firstLine="709"/>
        <w:contextualSpacing/>
        <w:jc w:val="both"/>
        <w:rPr>
          <w:sz w:val="26"/>
          <w:szCs w:val="26"/>
        </w:rPr>
      </w:pPr>
      <w:r>
        <w:rPr>
          <w:sz w:val="26"/>
          <w:szCs w:val="26"/>
        </w:rPr>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ГИА, его результаты аннулируются без предоставления возможности пересдать экзамен ранее 1 сентября текущего года. </w:t>
      </w:r>
    </w:p>
    <w:p>
      <w:pPr>
        <w:widowControl w:val="0"/>
        <w:spacing w:line="276" w:lineRule="auto"/>
        <w:ind w:firstLine="709"/>
        <w:contextualSpacing/>
        <w:jc w:val="both"/>
        <w:rPr>
          <w:sz w:val="26"/>
          <w:szCs w:val="26"/>
        </w:rPr>
      </w:pPr>
      <w:r>
        <w:rPr>
          <w:sz w:val="26"/>
          <w:szCs w:val="26"/>
        </w:rPr>
        <w:t xml:space="preserve">13. Ознакомление участников ГИА с полученными ими результатами ГИА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pPr>
        <w:widowControl w:val="0"/>
        <w:spacing w:line="276" w:lineRule="auto"/>
        <w:ind w:firstLine="709"/>
        <w:contextualSpacing/>
        <w:jc w:val="both"/>
        <w:rPr>
          <w:color w:val="000000"/>
          <w:sz w:val="26"/>
          <w:szCs w:val="26"/>
        </w:rPr>
      </w:pPr>
      <w:r>
        <w:rPr>
          <w:sz w:val="26"/>
          <w:szCs w:val="26"/>
        </w:rPr>
        <w:t xml:space="preserve">15. </w:t>
      </w:r>
      <w:r>
        <w:rPr>
          <w:color w:val="000000"/>
          <w:sz w:val="26"/>
          <w:szCs w:val="26"/>
        </w:rPr>
        <w:t xml:space="preserve">Участники ГИА - выпускники текущего учебного года, получившие неудовлетворительный результат не более, чем по двум из </w:t>
      </w:r>
      <w:proofErr w:type="gramStart"/>
      <w:r>
        <w:rPr>
          <w:color w:val="000000"/>
          <w:sz w:val="26"/>
          <w:szCs w:val="26"/>
        </w:rPr>
        <w:t>предметов,  могут</w:t>
      </w:r>
      <w:proofErr w:type="gramEnd"/>
      <w:r>
        <w:rPr>
          <w:color w:val="000000"/>
          <w:sz w:val="26"/>
          <w:szCs w:val="26"/>
        </w:rPr>
        <w:t xml:space="preserve"> быть допущены, по решению ГЭК, повторно к сдаче экзамена по данным предметам в текущем году. </w:t>
      </w:r>
    </w:p>
    <w:p>
      <w:pPr>
        <w:widowControl w:val="0"/>
        <w:spacing w:line="276" w:lineRule="auto"/>
        <w:ind w:firstLine="709"/>
        <w:contextualSpacing/>
        <w:jc w:val="both"/>
        <w:rPr>
          <w:sz w:val="26"/>
          <w:szCs w:val="26"/>
        </w:rPr>
      </w:pPr>
      <w:r>
        <w:rPr>
          <w:sz w:val="26"/>
          <w:szCs w:val="26"/>
        </w:rPr>
        <w:t>16.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pPr>
        <w:widowControl w:val="0"/>
        <w:spacing w:line="276" w:lineRule="auto"/>
        <w:ind w:firstLine="709"/>
        <w:contextualSpacing/>
        <w:jc w:val="both"/>
        <w:rPr>
          <w:sz w:val="26"/>
          <w:szCs w:val="26"/>
        </w:rPr>
      </w:pPr>
      <w:r>
        <w:rPr>
          <w:sz w:val="26"/>
          <w:szCs w:val="26"/>
        </w:rPr>
        <w:lastRenderedPageBreak/>
        <w:t xml:space="preserve">17. Апелляцию о нарушении установленного порядка проведения экзамена участник ГИА подает в день проведения экзамена члену ГЭК, не покидая ППЭ. </w:t>
      </w:r>
    </w:p>
    <w:p>
      <w:pPr>
        <w:widowControl w:val="0"/>
        <w:spacing w:line="276" w:lineRule="auto"/>
        <w:ind w:firstLine="709"/>
        <w:contextualSpacing/>
        <w:jc w:val="both"/>
        <w:rPr>
          <w:sz w:val="26"/>
          <w:szCs w:val="26"/>
        </w:rPr>
      </w:pPr>
      <w:r>
        <w:rPr>
          <w:sz w:val="26"/>
          <w:szCs w:val="26"/>
        </w:rPr>
        <w:t xml:space="preserve">18. Апелляция о несогласии с выставленными баллами подается в течение двух рабочих дней со дня официальной публикации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Pr>
          <w:color w:val="000000"/>
          <w:sz w:val="26"/>
          <w:szCs w:val="26"/>
        </w:rPr>
        <w:t xml:space="preserve">организацию, </w:t>
      </w:r>
      <w:r>
        <w:rPr>
          <w:sz w:val="26"/>
          <w:szCs w:val="26"/>
        </w:rPr>
        <w:t xml:space="preserve">которой они были допущены к ГИА, выпускники прошлых лет – </w:t>
      </w:r>
      <w:r>
        <w:rPr>
          <w:color w:val="000000"/>
          <w:sz w:val="26"/>
          <w:szCs w:val="26"/>
        </w:rPr>
        <w:t xml:space="preserve">в места, в которых они были зарегистрированы на сдачу ГИА, а также в иные места, определенные </w:t>
      </w:r>
      <w:r>
        <w:rPr>
          <w:sz w:val="26"/>
          <w:szCs w:val="26"/>
        </w:rPr>
        <w:t>Комитетом по образованию Санкт-Петербурга.</w:t>
      </w:r>
    </w:p>
    <w:p>
      <w:pPr>
        <w:widowControl w:val="0"/>
        <w:spacing w:line="276" w:lineRule="auto"/>
        <w:ind w:firstLine="709"/>
        <w:contextualSpacing/>
        <w:jc w:val="both"/>
        <w:rPr>
          <w:sz w:val="26"/>
          <w:szCs w:val="26"/>
        </w:rPr>
      </w:pPr>
      <w:r>
        <w:rPr>
          <w:sz w:val="26"/>
          <w:szCs w:val="26"/>
        </w:rPr>
        <w:t>19. Участники ГИА заблаговременно информируются о времени, месте и порядке рассмотрения апелляций.</w:t>
      </w:r>
    </w:p>
    <w:p>
      <w:pPr>
        <w:widowControl w:val="0"/>
        <w:spacing w:line="276" w:lineRule="auto"/>
        <w:ind w:firstLine="709"/>
        <w:contextualSpacing/>
        <w:jc w:val="both"/>
        <w:rPr>
          <w:sz w:val="26"/>
          <w:szCs w:val="26"/>
        </w:rPr>
      </w:pPr>
      <w:r>
        <w:rPr>
          <w:sz w:val="26"/>
          <w:szCs w:val="26"/>
        </w:rPr>
        <w:t xml:space="preserve">20. В случае удовлетворения конфликтной комиссией апелляции участника ГИА о нарушении установленного порядка проведения экзамена, председатель ГЭК принимает решение об аннулировании результата экзамена данного участника ГИА по соответствующему общеобразовательному предмету, а также о его допуске к экзаменам в дополнительные сроки. </w:t>
      </w:r>
    </w:p>
    <w:p>
      <w:pPr>
        <w:widowControl w:val="0"/>
        <w:spacing w:line="276" w:lineRule="auto"/>
        <w:ind w:firstLine="709"/>
        <w:contextualSpacing/>
        <w:jc w:val="both"/>
        <w:rPr>
          <w:sz w:val="26"/>
          <w:szCs w:val="26"/>
        </w:rPr>
      </w:pPr>
      <w:r>
        <w:rPr>
          <w:sz w:val="26"/>
          <w:szCs w:val="26"/>
        </w:rPr>
        <w:t xml:space="preserve">21.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ГИА,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ГИА и о допуске к экзаменам в дополнительные сроки участников ГИА, непричастных к фактам выявленных нарушений. </w:t>
      </w:r>
    </w:p>
    <w:p>
      <w:pPr>
        <w:widowControl w:val="0"/>
        <w:spacing w:line="276" w:lineRule="auto"/>
        <w:ind w:firstLine="709"/>
        <w:contextualSpacing/>
        <w:jc w:val="both"/>
        <w:rPr>
          <w:sz w:val="26"/>
          <w:szCs w:val="26"/>
        </w:rPr>
      </w:pPr>
      <w:r>
        <w:rPr>
          <w:sz w:val="26"/>
          <w:szCs w:val="26"/>
        </w:rPr>
        <w:t xml:space="preserve">22. В случае удовлетворения конфликтной комиссией апелляции участника ГИА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pPr>
        <w:widowControl w:val="0"/>
        <w:spacing w:line="276" w:lineRule="auto"/>
        <w:ind w:firstLine="709"/>
        <w:contextualSpacing/>
        <w:jc w:val="both"/>
        <w:rPr>
          <w:b/>
          <w:sz w:val="26"/>
          <w:szCs w:val="26"/>
        </w:rPr>
      </w:pPr>
      <w:r>
        <w:rPr>
          <w:b/>
          <w:sz w:val="26"/>
          <w:szCs w:val="26"/>
        </w:rPr>
        <w:t>Внимание!</w:t>
      </w:r>
    </w:p>
    <w:p>
      <w:pPr>
        <w:widowControl w:val="0"/>
        <w:spacing w:line="276" w:lineRule="auto"/>
        <w:ind w:firstLine="709"/>
        <w:contextualSpacing/>
        <w:jc w:val="both"/>
        <w:rPr>
          <w:sz w:val="26"/>
          <w:szCs w:val="26"/>
        </w:rPr>
      </w:pPr>
      <w:r>
        <w:rPr>
          <w:sz w:val="26"/>
          <w:szCs w:val="26"/>
        </w:rPr>
        <w:t>По результатам рассмотрения апелляции количество выставленных баллов может быть изменено как в сторону увеличения, так и в сторону уменьшения.</w:t>
      </w:r>
    </w:p>
    <w:p>
      <w:pPr>
        <w:widowControl w:val="0"/>
        <w:spacing w:line="276" w:lineRule="auto"/>
        <w:ind w:firstLine="709"/>
        <w:contextualSpacing/>
        <w:jc w:val="both"/>
        <w:rPr>
          <w:sz w:val="26"/>
          <w:szCs w:val="26"/>
        </w:rPr>
      </w:pPr>
    </w:p>
    <w:p>
      <w:pPr>
        <w:autoSpaceDE w:val="0"/>
        <w:autoSpaceDN w:val="0"/>
        <w:adjustRightInd w:val="0"/>
        <w:spacing w:line="276" w:lineRule="auto"/>
        <w:ind w:firstLine="851"/>
        <w:jc w:val="both"/>
        <w:rPr>
          <w:i/>
          <w:sz w:val="26"/>
          <w:szCs w:val="26"/>
        </w:rPr>
      </w:pPr>
      <w:r>
        <w:rPr>
          <w:i/>
          <w:sz w:val="26"/>
          <w:szCs w:val="26"/>
        </w:rPr>
        <w:t>Данная информация была подготовлена в соответствии с нормативными правовыми документами, регламентирующими проведение ГИА:</w:t>
      </w:r>
    </w:p>
    <w:p>
      <w:pPr>
        <w:pStyle w:val="a3"/>
        <w:numPr>
          <w:ilvl w:val="0"/>
          <w:numId w:val="3"/>
        </w:numPr>
        <w:shd w:val="clear" w:color="auto" w:fill="FFFFFF"/>
        <w:jc w:val="both"/>
        <w:rPr>
          <w:i/>
          <w:color w:val="000000" w:themeColor="text1"/>
          <w:sz w:val="26"/>
          <w:szCs w:val="26"/>
        </w:rPr>
      </w:pPr>
      <w:hyperlink r:id="rId7" w:history="1">
        <w:r>
          <w:rPr>
            <w:rStyle w:val="af"/>
            <w:i/>
            <w:color w:val="000000" w:themeColor="text1"/>
            <w:sz w:val="26"/>
            <w:szCs w:val="26"/>
            <w:u w:val="none"/>
          </w:rPr>
          <w:t>Федеральный закон «Об образовании в Российской Федерации» от 29 декабря 2012 года №273-ФЗ (по состоянию на 20 марта 2017 года)</w:t>
        </w:r>
      </w:hyperlink>
    </w:p>
    <w:p>
      <w:pPr>
        <w:pStyle w:val="a3"/>
        <w:numPr>
          <w:ilvl w:val="0"/>
          <w:numId w:val="3"/>
        </w:numPr>
        <w:spacing w:line="276" w:lineRule="auto"/>
        <w:jc w:val="both"/>
        <w:rPr>
          <w:i/>
          <w:color w:val="000000" w:themeColor="text1"/>
          <w:sz w:val="26"/>
          <w:szCs w:val="26"/>
        </w:rPr>
      </w:pPr>
      <w:hyperlink r:id="rId8" w:history="1">
        <w:r>
          <w:rPr>
            <w:rStyle w:val="af"/>
            <w:i/>
            <w:color w:val="000000" w:themeColor="text1"/>
            <w:sz w:val="26"/>
            <w:szCs w:val="26"/>
            <w:u w:val="none"/>
            <w:shd w:val="clear" w:color="auto" w:fill="FFFFFF"/>
          </w:rPr>
          <w:t>Постановление Правительства РФ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w:p>
    <w:p>
      <w:pPr>
        <w:pStyle w:val="a3"/>
        <w:numPr>
          <w:ilvl w:val="0"/>
          <w:numId w:val="3"/>
        </w:numPr>
        <w:shd w:val="clear" w:color="auto" w:fill="FFFFFF"/>
        <w:jc w:val="both"/>
        <w:rPr>
          <w:i/>
          <w:color w:val="000000" w:themeColor="text1"/>
          <w:sz w:val="26"/>
          <w:szCs w:val="26"/>
        </w:rPr>
      </w:pPr>
      <w:hyperlink r:id="rId9" w:history="1">
        <w:r>
          <w:rPr>
            <w:rStyle w:val="af"/>
            <w:i/>
            <w:color w:val="000000" w:themeColor="text1"/>
            <w:sz w:val="26"/>
            <w:szCs w:val="26"/>
            <w:u w:val="none"/>
          </w:rPr>
          <w:t xml:space="preserve">Письмо </w:t>
        </w:r>
        <w:proofErr w:type="spellStart"/>
        <w:r>
          <w:rPr>
            <w:rStyle w:val="af"/>
            <w:i/>
            <w:color w:val="000000" w:themeColor="text1"/>
            <w:sz w:val="26"/>
            <w:szCs w:val="26"/>
            <w:u w:val="none"/>
          </w:rPr>
          <w:t>Минобрнауки</w:t>
        </w:r>
        <w:proofErr w:type="spellEnd"/>
        <w:r>
          <w:rPr>
            <w:rStyle w:val="af"/>
            <w:i/>
            <w:color w:val="000000" w:themeColor="text1"/>
            <w:sz w:val="26"/>
            <w:szCs w:val="26"/>
            <w:u w:val="none"/>
          </w:rPr>
          <w:t xml:space="preserve"> России от 07.09.2016 № НТ-1117/08 «Об учете результатов государственной итоговой аттестации по образовательным программам основного общего образования»</w:t>
        </w:r>
      </w:hyperlink>
    </w:p>
    <w:p>
      <w:pPr>
        <w:pStyle w:val="a3"/>
        <w:numPr>
          <w:ilvl w:val="0"/>
          <w:numId w:val="3"/>
        </w:numPr>
        <w:shd w:val="clear" w:color="auto" w:fill="FFFFFF"/>
        <w:jc w:val="both"/>
        <w:rPr>
          <w:i/>
          <w:color w:val="000000" w:themeColor="text1"/>
          <w:sz w:val="26"/>
          <w:szCs w:val="26"/>
        </w:rPr>
      </w:pPr>
      <w:hyperlink r:id="rId10" w:history="1">
        <w:r>
          <w:rPr>
            <w:rStyle w:val="af"/>
            <w:i/>
            <w:color w:val="000000" w:themeColor="text1"/>
            <w:sz w:val="26"/>
            <w:szCs w:val="26"/>
            <w:u w:val="none"/>
          </w:rPr>
          <w:t xml:space="preserve">Приказ </w:t>
        </w:r>
        <w:proofErr w:type="spellStart"/>
        <w:r>
          <w:rPr>
            <w:rStyle w:val="af"/>
            <w:i/>
            <w:color w:val="000000" w:themeColor="text1"/>
            <w:sz w:val="26"/>
            <w:szCs w:val="26"/>
            <w:u w:val="none"/>
          </w:rPr>
          <w:t>Минобрнауки</w:t>
        </w:r>
        <w:proofErr w:type="spellEnd"/>
        <w:r>
          <w:rPr>
            <w:rStyle w:val="af"/>
            <w:i/>
            <w:color w:val="000000" w:themeColor="text1"/>
            <w:sz w:val="26"/>
            <w:szCs w:val="26"/>
            <w:u w:val="none"/>
          </w:rPr>
          <w:t xml:space="preserve"> от 09.01.17 № 2_Утвержение единого расписания ОГЭ</w:t>
        </w:r>
      </w:hyperlink>
    </w:p>
    <w:p>
      <w:pPr>
        <w:pStyle w:val="a3"/>
        <w:numPr>
          <w:ilvl w:val="0"/>
          <w:numId w:val="3"/>
        </w:numPr>
        <w:shd w:val="clear" w:color="auto" w:fill="FFFFFF"/>
        <w:jc w:val="both"/>
        <w:rPr>
          <w:i/>
          <w:color w:val="000000" w:themeColor="text1"/>
          <w:sz w:val="26"/>
          <w:szCs w:val="26"/>
        </w:rPr>
      </w:pPr>
      <w:hyperlink r:id="rId11" w:history="1">
        <w:r>
          <w:rPr>
            <w:rStyle w:val="af"/>
            <w:i/>
            <w:color w:val="000000" w:themeColor="text1"/>
            <w:sz w:val="26"/>
            <w:szCs w:val="26"/>
            <w:u w:val="none"/>
          </w:rPr>
          <w:t xml:space="preserve">Приказ </w:t>
        </w:r>
        <w:proofErr w:type="spellStart"/>
        <w:r>
          <w:rPr>
            <w:rStyle w:val="af"/>
            <w:i/>
            <w:color w:val="000000" w:themeColor="text1"/>
            <w:sz w:val="26"/>
            <w:szCs w:val="26"/>
            <w:u w:val="none"/>
          </w:rPr>
          <w:t>Минобрнауки</w:t>
        </w:r>
        <w:proofErr w:type="spellEnd"/>
        <w:r>
          <w:rPr>
            <w:rStyle w:val="af"/>
            <w:i/>
            <w:color w:val="000000" w:themeColor="text1"/>
            <w:sz w:val="26"/>
            <w:szCs w:val="26"/>
            <w:u w:val="none"/>
          </w:rPr>
          <w:t xml:space="preserve"> от 09.01.17 № 4 "</w:t>
        </w:r>
        <w:proofErr w:type="spellStart"/>
        <w:r>
          <w:rPr>
            <w:rStyle w:val="af"/>
            <w:i/>
            <w:color w:val="000000" w:themeColor="text1"/>
            <w:sz w:val="26"/>
            <w:szCs w:val="26"/>
            <w:u w:val="none"/>
          </w:rPr>
          <w:t>Утвержение</w:t>
        </w:r>
        <w:proofErr w:type="spellEnd"/>
        <w:r>
          <w:rPr>
            <w:rStyle w:val="af"/>
            <w:i/>
            <w:color w:val="000000" w:themeColor="text1"/>
            <w:sz w:val="26"/>
            <w:szCs w:val="26"/>
            <w:u w:val="none"/>
          </w:rPr>
          <w:t xml:space="preserve"> единого расписания ГВЭ-9 и ГВЭ-11"</w:t>
        </w:r>
      </w:hyperlink>
    </w:p>
    <w:p>
      <w:pPr>
        <w:pStyle w:val="a3"/>
        <w:numPr>
          <w:ilvl w:val="0"/>
          <w:numId w:val="3"/>
        </w:numPr>
        <w:shd w:val="clear" w:color="auto" w:fill="FFFFFF"/>
        <w:jc w:val="both"/>
        <w:rPr>
          <w:i/>
          <w:color w:val="000000" w:themeColor="text1"/>
          <w:sz w:val="26"/>
          <w:szCs w:val="26"/>
        </w:rPr>
      </w:pPr>
      <w:hyperlink r:id="rId12" w:history="1">
        <w:r>
          <w:rPr>
            <w:rStyle w:val="af"/>
            <w:i/>
            <w:color w:val="000000" w:themeColor="text1"/>
            <w:sz w:val="26"/>
            <w:szCs w:val="26"/>
            <w:u w:val="none"/>
          </w:rPr>
          <w:t>Приказ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w:t>
        </w:r>
      </w:hyperlink>
    </w:p>
    <w:p>
      <w:pPr>
        <w:pStyle w:val="a3"/>
        <w:numPr>
          <w:ilvl w:val="0"/>
          <w:numId w:val="3"/>
        </w:numPr>
        <w:shd w:val="clear" w:color="auto" w:fill="FFFFFF"/>
        <w:jc w:val="both"/>
        <w:rPr>
          <w:i/>
          <w:color w:val="000000" w:themeColor="text1"/>
          <w:sz w:val="26"/>
          <w:szCs w:val="26"/>
        </w:rPr>
      </w:pPr>
      <w:hyperlink r:id="rId13" w:history="1">
        <w:r>
          <w:rPr>
            <w:rStyle w:val="af"/>
            <w:i/>
            <w:color w:val="000000" w:themeColor="text1"/>
            <w:sz w:val="26"/>
            <w:szCs w:val="26"/>
            <w:u w:val="none"/>
          </w:rPr>
          <w:t>Приказ от 9 января 2017 г. N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p>
    <w:p>
      <w:pPr>
        <w:pStyle w:val="a3"/>
        <w:numPr>
          <w:ilvl w:val="0"/>
          <w:numId w:val="3"/>
        </w:numPr>
        <w:shd w:val="clear" w:color="auto" w:fill="FFFFFF"/>
        <w:jc w:val="both"/>
        <w:rPr>
          <w:i/>
          <w:color w:val="000000" w:themeColor="text1"/>
          <w:sz w:val="26"/>
          <w:szCs w:val="26"/>
        </w:rPr>
      </w:pPr>
      <w:hyperlink r:id="rId14" w:history="1">
        <w:r>
          <w:rPr>
            <w:rStyle w:val="af"/>
            <w:i/>
            <w:color w:val="000000" w:themeColor="text1"/>
            <w:sz w:val="26"/>
            <w:szCs w:val="26"/>
            <w:u w:val="none"/>
          </w:rPr>
          <w:t xml:space="preserve">Приказ </w:t>
        </w:r>
        <w:proofErr w:type="spellStart"/>
        <w:r>
          <w:rPr>
            <w:rStyle w:val="af"/>
            <w:i/>
            <w:color w:val="000000" w:themeColor="text1"/>
            <w:sz w:val="26"/>
            <w:szCs w:val="26"/>
            <w:u w:val="none"/>
          </w:rPr>
          <w:t>Минобрнауки</w:t>
        </w:r>
        <w:proofErr w:type="spellEnd"/>
        <w:r>
          <w:rPr>
            <w:rStyle w:val="af"/>
            <w:i/>
            <w:color w:val="000000" w:themeColor="text1"/>
            <w:sz w:val="26"/>
            <w:szCs w:val="26"/>
            <w:u w:val="none"/>
          </w:rPr>
          <w:t xml:space="preserve"> России от 24 марта 2016 г.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№1394»</w:t>
        </w:r>
      </w:hyperlink>
    </w:p>
    <w:p>
      <w:pPr>
        <w:pStyle w:val="a3"/>
        <w:numPr>
          <w:ilvl w:val="0"/>
          <w:numId w:val="3"/>
        </w:numPr>
        <w:shd w:val="clear" w:color="auto" w:fill="FFFFFF"/>
        <w:jc w:val="both"/>
        <w:rPr>
          <w:i/>
          <w:color w:val="000000" w:themeColor="text1"/>
          <w:sz w:val="26"/>
          <w:szCs w:val="26"/>
        </w:rPr>
      </w:pPr>
      <w:hyperlink r:id="rId15" w:history="1">
        <w:r>
          <w:rPr>
            <w:rStyle w:val="af"/>
            <w:i/>
            <w:color w:val="000000" w:themeColor="text1"/>
            <w:sz w:val="26"/>
            <w:szCs w:val="26"/>
            <w:u w:val="none"/>
          </w:rPr>
          <w:t>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2017 году</w:t>
        </w:r>
      </w:hyperlink>
    </w:p>
    <w:p>
      <w:pPr>
        <w:pStyle w:val="a3"/>
        <w:numPr>
          <w:ilvl w:val="0"/>
          <w:numId w:val="3"/>
        </w:numPr>
        <w:shd w:val="clear" w:color="auto" w:fill="FFFFFF"/>
        <w:jc w:val="both"/>
        <w:rPr>
          <w:i/>
          <w:color w:val="000000" w:themeColor="text1"/>
          <w:sz w:val="26"/>
          <w:szCs w:val="26"/>
        </w:rPr>
      </w:pPr>
      <w:hyperlink r:id="rId16" w:history="1">
        <w:r>
          <w:rPr>
            <w:rStyle w:val="af"/>
            <w:i/>
            <w:color w:val="000000" w:themeColor="text1"/>
            <w:sz w:val="26"/>
            <w:szCs w:val="26"/>
            <w:u w:val="none"/>
          </w:rPr>
          <w:t xml:space="preserve">Письмо </w:t>
        </w:r>
        <w:proofErr w:type="spellStart"/>
        <w:r>
          <w:rPr>
            <w:rStyle w:val="af"/>
            <w:i/>
            <w:color w:val="000000" w:themeColor="text1"/>
            <w:sz w:val="26"/>
            <w:szCs w:val="26"/>
            <w:u w:val="none"/>
          </w:rPr>
          <w:t>Рособрнадзора</w:t>
        </w:r>
        <w:proofErr w:type="spellEnd"/>
        <w:r>
          <w:rPr>
            <w:rStyle w:val="af"/>
            <w:i/>
            <w:color w:val="000000" w:themeColor="text1"/>
            <w:sz w:val="26"/>
            <w:szCs w:val="26"/>
            <w:u w:val="none"/>
          </w:rPr>
          <w:t xml:space="preserve"> от 11.04.2016 № 02-146 «О количестве сдаваемых предметов в IX классе»</w:t>
        </w:r>
      </w:hyperlink>
    </w:p>
    <w:p>
      <w:pPr>
        <w:pStyle w:val="a3"/>
        <w:numPr>
          <w:ilvl w:val="0"/>
          <w:numId w:val="3"/>
        </w:numPr>
        <w:shd w:val="clear" w:color="auto" w:fill="FFFFFF"/>
        <w:jc w:val="both"/>
        <w:rPr>
          <w:i/>
          <w:color w:val="000000" w:themeColor="text1"/>
          <w:sz w:val="26"/>
          <w:szCs w:val="26"/>
        </w:rPr>
      </w:pPr>
      <w:hyperlink r:id="rId17" w:history="1">
        <w:r>
          <w:rPr>
            <w:rStyle w:val="af"/>
            <w:i/>
            <w:color w:val="000000" w:themeColor="text1"/>
            <w:sz w:val="26"/>
            <w:szCs w:val="26"/>
            <w:u w:val="none"/>
          </w:rPr>
          <w:t xml:space="preserve">Письмо Управления оценки качества общего образования </w:t>
        </w:r>
        <w:proofErr w:type="spellStart"/>
        <w:r>
          <w:rPr>
            <w:rStyle w:val="af"/>
            <w:i/>
            <w:color w:val="000000" w:themeColor="text1"/>
            <w:sz w:val="26"/>
            <w:szCs w:val="26"/>
            <w:u w:val="none"/>
          </w:rPr>
          <w:t>Рособрнадзора</w:t>
        </w:r>
        <w:proofErr w:type="spellEnd"/>
        <w:r>
          <w:rPr>
            <w:rStyle w:val="af"/>
            <w:i/>
            <w:color w:val="000000" w:themeColor="text1"/>
            <w:sz w:val="26"/>
            <w:szCs w:val="26"/>
            <w:u w:val="none"/>
          </w:rPr>
          <w:t xml:space="preserve"> от 12.08.2015 № 10-518 «О регистрации Порядка ГИА-9 Минюстом России и о порядке проведения ГИА-9 в 2016 и 2017 г.»</w:t>
        </w:r>
      </w:hyperlink>
    </w:p>
    <w:p>
      <w:pPr>
        <w:pStyle w:val="a3"/>
        <w:autoSpaceDE w:val="0"/>
        <w:autoSpaceDN w:val="0"/>
        <w:adjustRightInd w:val="0"/>
        <w:spacing w:line="276" w:lineRule="auto"/>
        <w:ind w:left="0"/>
        <w:jc w:val="both"/>
        <w:rPr>
          <w:sz w:val="26"/>
          <w:szCs w:val="26"/>
        </w:rPr>
      </w:pPr>
      <w:r>
        <w:rPr>
          <w:sz w:val="26"/>
          <w:szCs w:val="26"/>
        </w:rPr>
        <w:tab/>
        <w:t xml:space="preserve">Изменения в нормативных правовых документах, дополнительная справочная и разъясняющая информация о проведении ГИА в Санкт-Петербурге, а также предварительные результаты участников ГИА размещаются на официальном информационном портале: </w:t>
      </w:r>
    </w:p>
    <w:p>
      <w:pPr>
        <w:rPr>
          <w:rStyle w:val="af"/>
          <w:b/>
          <w:color w:val="000000" w:themeColor="text1"/>
          <w:sz w:val="26"/>
          <w:szCs w:val="26"/>
          <w:u w:val="none"/>
        </w:rPr>
      </w:pPr>
      <w:hyperlink r:id="rId18" w:history="1">
        <w:r>
          <w:rPr>
            <w:rStyle w:val="af"/>
            <w:b/>
            <w:color w:val="000000" w:themeColor="text1"/>
            <w:sz w:val="26"/>
            <w:szCs w:val="26"/>
            <w:u w:val="none"/>
          </w:rPr>
          <w:t>http://www.ege.spb.ru</w:t>
        </w:r>
      </w:hyperlink>
      <w:r>
        <w:rPr>
          <w:rStyle w:val="af"/>
          <w:b/>
          <w:color w:val="000000" w:themeColor="text1"/>
          <w:sz w:val="26"/>
          <w:szCs w:val="26"/>
          <w:u w:val="none"/>
        </w:rPr>
        <w:t xml:space="preserve">                 </w:t>
      </w:r>
      <w:hyperlink r:id="rId19" w:history="1">
        <w:r>
          <w:rPr>
            <w:rStyle w:val="af"/>
            <w:b/>
            <w:color w:val="000000" w:themeColor="text1"/>
            <w:sz w:val="26"/>
            <w:szCs w:val="26"/>
            <w:u w:val="none"/>
          </w:rPr>
          <w:t>http://www.ege.edu.ru/ru/</w:t>
        </w:r>
      </w:hyperlink>
      <w:r>
        <w:rPr>
          <w:rStyle w:val="af"/>
          <w:b/>
          <w:color w:val="000000" w:themeColor="text1"/>
          <w:sz w:val="26"/>
          <w:szCs w:val="26"/>
          <w:u w:val="none"/>
        </w:rPr>
        <w:t xml:space="preserve">                        </w:t>
      </w:r>
      <w:hyperlink r:id="rId20" w:history="1">
        <w:r>
          <w:rPr>
            <w:rStyle w:val="af"/>
            <w:b/>
            <w:color w:val="000000" w:themeColor="text1"/>
            <w:sz w:val="26"/>
            <w:szCs w:val="26"/>
            <w:u w:val="none"/>
          </w:rPr>
          <w:t>http://www.fipi.ru/</w:t>
        </w:r>
      </w:hyperlink>
    </w:p>
    <w:p>
      <w:pPr>
        <w:rPr>
          <w:i/>
          <w:color w:val="000000" w:themeColor="text1"/>
          <w:sz w:val="26"/>
          <w:szCs w:val="26"/>
        </w:rPr>
      </w:pPr>
    </w:p>
    <w:p>
      <w:pPr>
        <w:spacing w:line="276" w:lineRule="auto"/>
        <w:rPr>
          <w:i/>
          <w:color w:val="000000" w:themeColor="text1"/>
          <w:sz w:val="26"/>
          <w:szCs w:val="26"/>
        </w:rPr>
      </w:pPr>
      <w:r>
        <w:rPr>
          <w:i/>
          <w:color w:val="000000" w:themeColor="text1"/>
          <w:sz w:val="26"/>
          <w:szCs w:val="26"/>
        </w:rPr>
        <w:t>С правилами и процедурой проведения ОГЭ ознакомлены:</w:t>
      </w:r>
    </w:p>
    <w:p>
      <w:pPr>
        <w:rPr>
          <w:rFonts w:eastAsia="Calibri"/>
          <w:b/>
          <w:sz w:val="28"/>
          <w:szCs w:val="28"/>
          <w:lang w:eastAsia="en-US"/>
        </w:rPr>
      </w:pPr>
      <w:r>
        <w:rPr>
          <w:rFonts w:eastAsia="Calibri"/>
          <w:b/>
          <w:sz w:val="28"/>
          <w:szCs w:val="28"/>
          <w:lang w:eastAsia="en-US"/>
        </w:rPr>
        <w:br w:type="page"/>
      </w:r>
    </w:p>
    <w:p>
      <w:pPr>
        <w:jc w:val="center"/>
        <w:rPr>
          <w:b/>
          <w:color w:val="000000"/>
          <w:sz w:val="28"/>
          <w:szCs w:val="28"/>
        </w:rPr>
      </w:pPr>
      <w:r>
        <w:rPr>
          <w:b/>
          <w:color w:val="000000"/>
          <w:sz w:val="28"/>
          <w:szCs w:val="28"/>
        </w:rPr>
        <w:lastRenderedPageBreak/>
        <w:t>ЛИСТ ОЗНАКОМЛЕНИЯ</w:t>
      </w:r>
    </w:p>
    <w:p>
      <w:pPr>
        <w:jc w:val="center"/>
        <w:rPr>
          <w:b/>
          <w:color w:val="000000"/>
          <w:sz w:val="28"/>
          <w:szCs w:val="28"/>
        </w:rPr>
      </w:pPr>
      <w:r>
        <w:rPr>
          <w:b/>
          <w:color w:val="000000"/>
          <w:sz w:val="28"/>
          <w:szCs w:val="28"/>
        </w:rPr>
        <w:t>с изменениями в порядке проведения ГИА-9</w:t>
      </w:r>
    </w:p>
    <w:p>
      <w:pPr>
        <w:jc w:val="center"/>
        <w:rPr>
          <w:b/>
          <w:color w:val="000000"/>
          <w:sz w:val="28"/>
          <w:szCs w:val="28"/>
        </w:rPr>
      </w:pPr>
    </w:p>
    <w:p>
      <w:pPr>
        <w:rPr>
          <w:color w:val="000000"/>
          <w:sz w:val="28"/>
          <w:szCs w:val="28"/>
        </w:rPr>
      </w:pPr>
      <w:r>
        <w:rPr>
          <w:noProof/>
          <w:color w:val="000000"/>
        </w:rPr>
        <w:drawing>
          <wp:inline distT="0" distB="0" distL="0" distR="0">
            <wp:extent cx="6825281" cy="41449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1223" cy="4148510"/>
                    </a:xfrm>
                    <a:prstGeom prst="rect">
                      <a:avLst/>
                    </a:prstGeom>
                    <a:noFill/>
                  </pic:spPr>
                </pic:pic>
              </a:graphicData>
            </a:graphic>
          </wp:inline>
        </w:drawing>
      </w:r>
    </w:p>
    <w:p>
      <w:pPr>
        <w:rPr>
          <w:color w:val="000000"/>
          <w:sz w:val="28"/>
          <w:szCs w:val="28"/>
        </w:rPr>
      </w:pPr>
    </w:p>
    <w:p>
      <w:pPr>
        <w:ind w:firstLine="709"/>
        <w:jc w:val="both"/>
        <w:rPr>
          <w:color w:val="000000"/>
          <w:sz w:val="28"/>
          <w:szCs w:val="28"/>
        </w:rPr>
      </w:pPr>
      <w:r>
        <w:rPr>
          <w:color w:val="000000"/>
          <w:sz w:val="28"/>
          <w:szCs w:val="28"/>
        </w:rPr>
        <w:t xml:space="preserve">С новым приказом Министерства Просвещения РФ «Об утверждении Порядка проведения государственной итоговой аттестации по образовательным программам основного общего образования» №189/1513 от 07.11.2018 </w:t>
      </w:r>
      <w:proofErr w:type="gramStart"/>
      <w:r>
        <w:rPr>
          <w:color w:val="000000"/>
          <w:sz w:val="28"/>
          <w:szCs w:val="28"/>
        </w:rPr>
        <w:t>ознакомлены(</w:t>
      </w:r>
      <w:proofErr w:type="gramEnd"/>
      <w:r>
        <w:rPr>
          <w:color w:val="000000"/>
          <w:sz w:val="28"/>
          <w:szCs w:val="28"/>
        </w:rPr>
        <w:t>в частности с тем, что более подробно с ним можно познакомиться на сайте гимназии):</w:t>
      </w:r>
    </w:p>
    <w:p>
      <w:pPr>
        <w:ind w:left="-284"/>
        <w:rPr>
          <w:rFonts w:eastAsia="Calibri"/>
          <w:b/>
          <w:sz w:val="28"/>
          <w:szCs w:val="28"/>
          <w:lang w:eastAsia="en-US"/>
        </w:rPr>
      </w:pPr>
      <w:r>
        <w:rPr>
          <w:rFonts w:eastAsia="Calibri"/>
          <w:b/>
          <w:sz w:val="28"/>
          <w:szCs w:val="28"/>
          <w:lang w:eastAsia="en-US"/>
        </w:rPr>
        <w:t>9а класс</w:t>
      </w:r>
    </w:p>
    <w:p>
      <w:pPr>
        <w:ind w:left="-284"/>
        <w:rPr>
          <w:rFonts w:eastAsia="Calibri"/>
          <w:sz w:val="28"/>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811"/>
        <w:gridCol w:w="917"/>
        <w:gridCol w:w="1254"/>
        <w:gridCol w:w="3235"/>
        <w:gridCol w:w="776"/>
        <w:gridCol w:w="1254"/>
      </w:tblGrid>
      <w:tr>
        <w:trPr>
          <w:trHeight w:val="828"/>
        </w:trPr>
        <w:tc>
          <w:tcPr>
            <w:tcW w:w="94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2811" w:type="dxa"/>
            <w:shd w:val="clear" w:color="auto" w:fill="auto"/>
            <w:noWrap/>
            <w:vAlign w:val="center"/>
            <w:hideMark/>
          </w:tcPr>
          <w:p>
            <w:pPr>
              <w:jc w:val="center"/>
              <w:rPr>
                <w:b/>
                <w:bCs/>
                <w:color w:val="000000"/>
                <w:sz w:val="28"/>
                <w:szCs w:val="28"/>
              </w:rPr>
            </w:pPr>
            <w:r>
              <w:rPr>
                <w:b/>
                <w:bCs/>
                <w:color w:val="000000"/>
                <w:sz w:val="28"/>
                <w:szCs w:val="28"/>
              </w:rPr>
              <w:t>учащийся</w:t>
            </w:r>
          </w:p>
        </w:tc>
        <w:tc>
          <w:tcPr>
            <w:tcW w:w="917" w:type="dxa"/>
            <w:shd w:val="clear" w:color="auto" w:fill="auto"/>
            <w:noWrap/>
            <w:vAlign w:val="center"/>
            <w:hideMark/>
          </w:tcPr>
          <w:p>
            <w:pPr>
              <w:jc w:val="center"/>
              <w:rPr>
                <w:b/>
                <w:bCs/>
                <w:color w:val="000000"/>
                <w:sz w:val="28"/>
                <w:szCs w:val="28"/>
              </w:rPr>
            </w:pPr>
            <w:r>
              <w:rPr>
                <w:b/>
                <w:bCs/>
                <w:color w:val="000000"/>
                <w:sz w:val="28"/>
                <w:szCs w:val="28"/>
              </w:rPr>
              <w:t>дата</w:t>
            </w:r>
          </w:p>
        </w:tc>
        <w:tc>
          <w:tcPr>
            <w:tcW w:w="1134" w:type="dxa"/>
          </w:tcPr>
          <w:p>
            <w:pPr>
              <w:jc w:val="center"/>
              <w:rPr>
                <w:b/>
                <w:bCs/>
                <w:color w:val="000000"/>
                <w:sz w:val="28"/>
                <w:szCs w:val="28"/>
              </w:rPr>
            </w:pPr>
          </w:p>
          <w:p>
            <w:pPr>
              <w:jc w:val="center"/>
              <w:rPr>
                <w:b/>
                <w:bCs/>
                <w:color w:val="000000"/>
                <w:sz w:val="28"/>
                <w:szCs w:val="28"/>
              </w:rPr>
            </w:pPr>
            <w:r>
              <w:rPr>
                <w:b/>
                <w:bCs/>
                <w:color w:val="000000"/>
                <w:sz w:val="28"/>
                <w:szCs w:val="28"/>
              </w:rPr>
              <w:t>подпись</w:t>
            </w:r>
          </w:p>
        </w:tc>
        <w:tc>
          <w:tcPr>
            <w:tcW w:w="3235" w:type="dxa"/>
            <w:shd w:val="clear" w:color="auto" w:fill="auto"/>
            <w:vAlign w:val="center"/>
            <w:hideMark/>
          </w:tcPr>
          <w:p>
            <w:pPr>
              <w:jc w:val="center"/>
              <w:rPr>
                <w:b/>
                <w:bCs/>
                <w:color w:val="000000"/>
                <w:sz w:val="28"/>
                <w:szCs w:val="28"/>
              </w:rPr>
            </w:pPr>
            <w:r>
              <w:rPr>
                <w:b/>
                <w:bCs/>
                <w:color w:val="000000"/>
                <w:sz w:val="28"/>
                <w:szCs w:val="28"/>
              </w:rPr>
              <w:t>родитель или законный представитель</w:t>
            </w:r>
          </w:p>
        </w:tc>
        <w:tc>
          <w:tcPr>
            <w:tcW w:w="836" w:type="dxa"/>
          </w:tcPr>
          <w:p>
            <w:pPr>
              <w:jc w:val="center"/>
              <w:rPr>
                <w:b/>
                <w:bCs/>
                <w:color w:val="000000"/>
                <w:sz w:val="28"/>
                <w:szCs w:val="28"/>
              </w:rPr>
            </w:pPr>
          </w:p>
          <w:p>
            <w:pPr>
              <w:jc w:val="center"/>
              <w:rPr>
                <w:b/>
                <w:bCs/>
                <w:color w:val="000000"/>
                <w:sz w:val="28"/>
                <w:szCs w:val="28"/>
              </w:rPr>
            </w:pPr>
            <w:r>
              <w:rPr>
                <w:b/>
                <w:bCs/>
                <w:color w:val="000000"/>
                <w:sz w:val="28"/>
                <w:szCs w:val="28"/>
              </w:rPr>
              <w:t>дата</w:t>
            </w:r>
          </w:p>
        </w:tc>
        <w:tc>
          <w:tcPr>
            <w:tcW w:w="1032" w:type="dxa"/>
            <w:shd w:val="clear" w:color="auto" w:fill="auto"/>
            <w:noWrap/>
            <w:vAlign w:val="center"/>
            <w:hideMark/>
          </w:tcPr>
          <w:p>
            <w:pPr>
              <w:jc w:val="center"/>
              <w:rPr>
                <w:b/>
                <w:bCs/>
                <w:color w:val="000000"/>
                <w:sz w:val="28"/>
                <w:szCs w:val="28"/>
              </w:rPr>
            </w:pPr>
            <w:r>
              <w:rPr>
                <w:b/>
                <w:bCs/>
                <w:color w:val="000000"/>
                <w:sz w:val="28"/>
                <w:szCs w:val="28"/>
              </w:rPr>
              <w:t>подпись</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w:t>
            </w:r>
          </w:p>
        </w:tc>
        <w:tc>
          <w:tcPr>
            <w:tcW w:w="2811" w:type="dxa"/>
            <w:shd w:val="clear" w:color="auto" w:fill="auto"/>
            <w:noWrap/>
            <w:vAlign w:val="center"/>
          </w:tcPr>
          <w:p>
            <w:pPr>
              <w:rPr>
                <w:color w:val="000000"/>
                <w:sz w:val="28"/>
                <w:szCs w:val="28"/>
              </w:rPr>
            </w:pPr>
            <w:r>
              <w:rPr>
                <w:color w:val="000000"/>
                <w:sz w:val="28"/>
                <w:szCs w:val="28"/>
              </w:rPr>
              <w:t>Алексеева Елизавета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w:t>
            </w:r>
          </w:p>
        </w:tc>
        <w:tc>
          <w:tcPr>
            <w:tcW w:w="2811" w:type="dxa"/>
            <w:shd w:val="clear" w:color="auto" w:fill="auto"/>
            <w:noWrap/>
            <w:vAlign w:val="center"/>
          </w:tcPr>
          <w:p>
            <w:pPr>
              <w:rPr>
                <w:color w:val="000000"/>
                <w:sz w:val="28"/>
                <w:szCs w:val="28"/>
              </w:rPr>
            </w:pPr>
            <w:r>
              <w:rPr>
                <w:color w:val="000000"/>
                <w:sz w:val="28"/>
                <w:szCs w:val="28"/>
              </w:rPr>
              <w:t>Антипова Людмила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3</w:t>
            </w:r>
          </w:p>
        </w:tc>
        <w:tc>
          <w:tcPr>
            <w:tcW w:w="2811" w:type="dxa"/>
            <w:shd w:val="clear" w:color="auto" w:fill="auto"/>
            <w:noWrap/>
            <w:vAlign w:val="center"/>
          </w:tcPr>
          <w:p>
            <w:pPr>
              <w:rPr>
                <w:color w:val="000000"/>
                <w:sz w:val="28"/>
                <w:szCs w:val="28"/>
              </w:rPr>
            </w:pPr>
            <w:r>
              <w:rPr>
                <w:color w:val="000000"/>
                <w:sz w:val="28"/>
                <w:szCs w:val="28"/>
              </w:rPr>
              <w:t>Волкова Дарья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4</w:t>
            </w:r>
          </w:p>
        </w:tc>
        <w:tc>
          <w:tcPr>
            <w:tcW w:w="2811" w:type="dxa"/>
            <w:shd w:val="clear" w:color="auto" w:fill="auto"/>
            <w:noWrap/>
            <w:vAlign w:val="center"/>
          </w:tcPr>
          <w:p>
            <w:pPr>
              <w:rPr>
                <w:color w:val="000000"/>
                <w:sz w:val="28"/>
                <w:szCs w:val="28"/>
              </w:rPr>
            </w:pPr>
            <w:r>
              <w:rPr>
                <w:color w:val="000000"/>
                <w:sz w:val="28"/>
                <w:szCs w:val="28"/>
              </w:rPr>
              <w:t>Громова Ева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5</w:t>
            </w:r>
          </w:p>
        </w:tc>
        <w:tc>
          <w:tcPr>
            <w:tcW w:w="2811" w:type="dxa"/>
            <w:shd w:val="clear" w:color="auto" w:fill="auto"/>
            <w:noWrap/>
            <w:vAlign w:val="center"/>
          </w:tcPr>
          <w:p>
            <w:pPr>
              <w:rPr>
                <w:color w:val="000000"/>
                <w:sz w:val="28"/>
                <w:szCs w:val="28"/>
              </w:rPr>
            </w:pPr>
            <w:r>
              <w:rPr>
                <w:color w:val="000000"/>
                <w:sz w:val="28"/>
                <w:szCs w:val="28"/>
              </w:rPr>
              <w:t>Дёмин Роман</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6</w:t>
            </w:r>
          </w:p>
        </w:tc>
        <w:tc>
          <w:tcPr>
            <w:tcW w:w="2811" w:type="dxa"/>
            <w:shd w:val="clear" w:color="auto" w:fill="auto"/>
            <w:noWrap/>
            <w:vAlign w:val="center"/>
          </w:tcPr>
          <w:p>
            <w:pPr>
              <w:rPr>
                <w:color w:val="000000"/>
                <w:sz w:val="28"/>
                <w:szCs w:val="28"/>
              </w:rPr>
            </w:pPr>
            <w:proofErr w:type="spellStart"/>
            <w:r>
              <w:rPr>
                <w:color w:val="000000"/>
                <w:sz w:val="28"/>
                <w:szCs w:val="28"/>
              </w:rPr>
              <w:t>Доминов</w:t>
            </w:r>
            <w:proofErr w:type="spellEnd"/>
            <w:r>
              <w:rPr>
                <w:color w:val="000000"/>
                <w:sz w:val="28"/>
                <w:szCs w:val="28"/>
              </w:rPr>
              <w:t xml:space="preserve"> Максим</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7</w:t>
            </w:r>
          </w:p>
        </w:tc>
        <w:tc>
          <w:tcPr>
            <w:tcW w:w="2811" w:type="dxa"/>
            <w:shd w:val="clear" w:color="auto" w:fill="auto"/>
            <w:noWrap/>
            <w:vAlign w:val="center"/>
          </w:tcPr>
          <w:p>
            <w:pPr>
              <w:rPr>
                <w:color w:val="000000"/>
                <w:sz w:val="28"/>
                <w:szCs w:val="28"/>
              </w:rPr>
            </w:pPr>
            <w:r>
              <w:rPr>
                <w:color w:val="000000"/>
                <w:sz w:val="28"/>
                <w:szCs w:val="28"/>
              </w:rPr>
              <w:t>Есина Ирина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8</w:t>
            </w:r>
          </w:p>
        </w:tc>
        <w:tc>
          <w:tcPr>
            <w:tcW w:w="2811" w:type="dxa"/>
            <w:shd w:val="clear" w:color="auto" w:fill="auto"/>
            <w:noWrap/>
            <w:vAlign w:val="center"/>
          </w:tcPr>
          <w:p>
            <w:pPr>
              <w:rPr>
                <w:color w:val="000000"/>
                <w:sz w:val="28"/>
                <w:szCs w:val="28"/>
              </w:rPr>
            </w:pPr>
            <w:r>
              <w:rPr>
                <w:color w:val="000000"/>
                <w:sz w:val="28"/>
                <w:szCs w:val="28"/>
              </w:rPr>
              <w:t>Киселев Никита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9</w:t>
            </w:r>
          </w:p>
        </w:tc>
        <w:tc>
          <w:tcPr>
            <w:tcW w:w="2811" w:type="dxa"/>
            <w:shd w:val="clear" w:color="auto" w:fill="auto"/>
            <w:noWrap/>
            <w:vAlign w:val="center"/>
          </w:tcPr>
          <w:p>
            <w:pPr>
              <w:rPr>
                <w:color w:val="000000"/>
                <w:sz w:val="28"/>
                <w:szCs w:val="28"/>
              </w:rPr>
            </w:pPr>
            <w:proofErr w:type="spellStart"/>
            <w:r>
              <w:rPr>
                <w:color w:val="000000"/>
                <w:sz w:val="28"/>
                <w:szCs w:val="28"/>
              </w:rPr>
              <w:t>Летуновский</w:t>
            </w:r>
            <w:proofErr w:type="spellEnd"/>
            <w:r>
              <w:rPr>
                <w:color w:val="000000"/>
                <w:sz w:val="28"/>
                <w:szCs w:val="28"/>
              </w:rPr>
              <w:t xml:space="preserve"> Владислав</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10</w:t>
            </w:r>
          </w:p>
        </w:tc>
        <w:tc>
          <w:tcPr>
            <w:tcW w:w="2811" w:type="dxa"/>
            <w:shd w:val="clear" w:color="auto" w:fill="auto"/>
            <w:noWrap/>
            <w:vAlign w:val="center"/>
          </w:tcPr>
          <w:p>
            <w:pPr>
              <w:rPr>
                <w:color w:val="000000"/>
                <w:sz w:val="28"/>
                <w:szCs w:val="28"/>
              </w:rPr>
            </w:pPr>
            <w:r>
              <w:rPr>
                <w:color w:val="000000"/>
                <w:sz w:val="28"/>
                <w:szCs w:val="28"/>
              </w:rPr>
              <w:t>Михайлова Софья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lastRenderedPageBreak/>
              <w:t>11</w:t>
            </w:r>
          </w:p>
        </w:tc>
        <w:tc>
          <w:tcPr>
            <w:tcW w:w="2811" w:type="dxa"/>
            <w:shd w:val="clear" w:color="auto" w:fill="auto"/>
            <w:noWrap/>
            <w:vAlign w:val="center"/>
          </w:tcPr>
          <w:p>
            <w:pPr>
              <w:rPr>
                <w:color w:val="000000"/>
                <w:sz w:val="28"/>
                <w:szCs w:val="28"/>
              </w:rPr>
            </w:pPr>
            <w:r>
              <w:rPr>
                <w:color w:val="000000"/>
                <w:sz w:val="28"/>
                <w:szCs w:val="28"/>
              </w:rPr>
              <w:t>Овсянников Егор</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12</w:t>
            </w:r>
          </w:p>
        </w:tc>
        <w:tc>
          <w:tcPr>
            <w:tcW w:w="2811" w:type="dxa"/>
            <w:shd w:val="clear" w:color="auto" w:fill="auto"/>
            <w:noWrap/>
            <w:vAlign w:val="center"/>
          </w:tcPr>
          <w:p>
            <w:pPr>
              <w:rPr>
                <w:color w:val="000000"/>
                <w:sz w:val="28"/>
                <w:szCs w:val="28"/>
              </w:rPr>
            </w:pPr>
            <w:r>
              <w:rPr>
                <w:color w:val="000000"/>
                <w:sz w:val="28"/>
                <w:szCs w:val="28"/>
              </w:rPr>
              <w:t>Огородников Евгений</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13</w:t>
            </w:r>
          </w:p>
        </w:tc>
        <w:tc>
          <w:tcPr>
            <w:tcW w:w="2811" w:type="dxa"/>
            <w:shd w:val="clear" w:color="auto" w:fill="auto"/>
            <w:noWrap/>
            <w:vAlign w:val="center"/>
          </w:tcPr>
          <w:p>
            <w:pPr>
              <w:rPr>
                <w:color w:val="000000"/>
                <w:sz w:val="28"/>
                <w:szCs w:val="28"/>
              </w:rPr>
            </w:pPr>
            <w:r>
              <w:rPr>
                <w:color w:val="000000"/>
                <w:sz w:val="28"/>
                <w:szCs w:val="28"/>
              </w:rPr>
              <w:t>Пуртова Ксения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14</w:t>
            </w:r>
          </w:p>
        </w:tc>
        <w:tc>
          <w:tcPr>
            <w:tcW w:w="2811" w:type="dxa"/>
            <w:shd w:val="clear" w:color="auto" w:fill="auto"/>
            <w:noWrap/>
            <w:vAlign w:val="center"/>
          </w:tcPr>
          <w:p>
            <w:pPr>
              <w:rPr>
                <w:color w:val="000000"/>
                <w:sz w:val="28"/>
                <w:szCs w:val="28"/>
              </w:rPr>
            </w:pPr>
            <w:r>
              <w:rPr>
                <w:color w:val="000000"/>
                <w:sz w:val="28"/>
                <w:szCs w:val="28"/>
              </w:rPr>
              <w:t>Скобелева Ангелина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15</w:t>
            </w:r>
          </w:p>
        </w:tc>
        <w:tc>
          <w:tcPr>
            <w:tcW w:w="2811" w:type="dxa"/>
            <w:shd w:val="clear" w:color="auto" w:fill="auto"/>
            <w:noWrap/>
            <w:vAlign w:val="center"/>
          </w:tcPr>
          <w:p>
            <w:pPr>
              <w:rPr>
                <w:color w:val="000000"/>
                <w:sz w:val="28"/>
                <w:szCs w:val="28"/>
              </w:rPr>
            </w:pPr>
            <w:r>
              <w:rPr>
                <w:color w:val="000000"/>
                <w:sz w:val="28"/>
                <w:szCs w:val="28"/>
              </w:rPr>
              <w:t>Староверов Андрей</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16</w:t>
            </w:r>
          </w:p>
        </w:tc>
        <w:tc>
          <w:tcPr>
            <w:tcW w:w="2811" w:type="dxa"/>
            <w:shd w:val="clear" w:color="auto" w:fill="auto"/>
            <w:noWrap/>
            <w:vAlign w:val="center"/>
          </w:tcPr>
          <w:p>
            <w:pPr>
              <w:rPr>
                <w:color w:val="000000"/>
                <w:sz w:val="28"/>
                <w:szCs w:val="28"/>
              </w:rPr>
            </w:pPr>
            <w:r>
              <w:rPr>
                <w:color w:val="000000"/>
                <w:sz w:val="28"/>
                <w:szCs w:val="28"/>
              </w:rPr>
              <w:t>Теплякова Полина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17</w:t>
            </w:r>
          </w:p>
        </w:tc>
        <w:tc>
          <w:tcPr>
            <w:tcW w:w="2811" w:type="dxa"/>
            <w:shd w:val="clear" w:color="auto" w:fill="auto"/>
            <w:noWrap/>
            <w:vAlign w:val="center"/>
          </w:tcPr>
          <w:p>
            <w:pPr>
              <w:rPr>
                <w:color w:val="000000"/>
                <w:sz w:val="28"/>
                <w:szCs w:val="28"/>
              </w:rPr>
            </w:pPr>
            <w:proofErr w:type="spellStart"/>
            <w:r>
              <w:rPr>
                <w:color w:val="000000"/>
                <w:sz w:val="28"/>
                <w:szCs w:val="28"/>
              </w:rPr>
              <w:t>Хоровская</w:t>
            </w:r>
            <w:proofErr w:type="spellEnd"/>
            <w:r>
              <w:rPr>
                <w:color w:val="000000"/>
                <w:sz w:val="28"/>
                <w:szCs w:val="28"/>
              </w:rPr>
              <w:t xml:space="preserve"> Анастасия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18</w:t>
            </w:r>
          </w:p>
        </w:tc>
        <w:tc>
          <w:tcPr>
            <w:tcW w:w="2811" w:type="dxa"/>
            <w:shd w:val="clear" w:color="auto" w:fill="auto"/>
            <w:noWrap/>
            <w:vAlign w:val="center"/>
          </w:tcPr>
          <w:p>
            <w:pPr>
              <w:rPr>
                <w:color w:val="000000"/>
                <w:sz w:val="28"/>
                <w:szCs w:val="28"/>
              </w:rPr>
            </w:pPr>
            <w:r>
              <w:rPr>
                <w:color w:val="000000"/>
                <w:sz w:val="28"/>
                <w:szCs w:val="28"/>
              </w:rPr>
              <w:t>Цветков Андрей</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19</w:t>
            </w:r>
          </w:p>
        </w:tc>
        <w:tc>
          <w:tcPr>
            <w:tcW w:w="2811" w:type="dxa"/>
            <w:shd w:val="clear" w:color="auto" w:fill="auto"/>
            <w:noWrap/>
            <w:vAlign w:val="center"/>
          </w:tcPr>
          <w:p>
            <w:pPr>
              <w:rPr>
                <w:color w:val="000000"/>
                <w:sz w:val="28"/>
                <w:szCs w:val="28"/>
              </w:rPr>
            </w:pPr>
            <w:r>
              <w:rPr>
                <w:color w:val="000000"/>
                <w:sz w:val="28"/>
                <w:szCs w:val="28"/>
              </w:rPr>
              <w:t>Чебан Валерия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20</w:t>
            </w:r>
          </w:p>
        </w:tc>
        <w:tc>
          <w:tcPr>
            <w:tcW w:w="2811" w:type="dxa"/>
            <w:shd w:val="clear" w:color="auto" w:fill="auto"/>
            <w:noWrap/>
            <w:vAlign w:val="center"/>
          </w:tcPr>
          <w:p>
            <w:pPr>
              <w:rPr>
                <w:color w:val="000000"/>
                <w:sz w:val="28"/>
                <w:szCs w:val="28"/>
              </w:rPr>
            </w:pPr>
            <w:r>
              <w:rPr>
                <w:color w:val="000000"/>
                <w:sz w:val="28"/>
                <w:szCs w:val="28"/>
              </w:rPr>
              <w:t>Черемушкин Максим</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21</w:t>
            </w:r>
          </w:p>
        </w:tc>
        <w:tc>
          <w:tcPr>
            <w:tcW w:w="2811" w:type="dxa"/>
            <w:shd w:val="clear" w:color="auto" w:fill="auto"/>
            <w:noWrap/>
            <w:vAlign w:val="center"/>
          </w:tcPr>
          <w:p>
            <w:pPr>
              <w:rPr>
                <w:color w:val="000000"/>
                <w:sz w:val="28"/>
                <w:szCs w:val="28"/>
              </w:rPr>
            </w:pPr>
            <w:r>
              <w:rPr>
                <w:color w:val="000000"/>
                <w:sz w:val="28"/>
                <w:szCs w:val="28"/>
              </w:rPr>
              <w:t>Чурсанов Леонид</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22</w:t>
            </w:r>
          </w:p>
        </w:tc>
        <w:tc>
          <w:tcPr>
            <w:tcW w:w="2811" w:type="dxa"/>
            <w:shd w:val="clear" w:color="auto" w:fill="auto"/>
            <w:noWrap/>
            <w:vAlign w:val="center"/>
          </w:tcPr>
          <w:p>
            <w:pPr>
              <w:rPr>
                <w:color w:val="000000"/>
                <w:sz w:val="28"/>
                <w:szCs w:val="28"/>
              </w:rPr>
            </w:pPr>
            <w:proofErr w:type="spellStart"/>
            <w:r>
              <w:rPr>
                <w:color w:val="000000"/>
                <w:sz w:val="28"/>
                <w:szCs w:val="28"/>
              </w:rPr>
              <w:t>Шлапаков</w:t>
            </w:r>
            <w:proofErr w:type="spellEnd"/>
            <w:r>
              <w:rPr>
                <w:color w:val="000000"/>
                <w:sz w:val="28"/>
                <w:szCs w:val="28"/>
              </w:rPr>
              <w:t xml:space="preserve"> Дмитрий</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23</w:t>
            </w:r>
          </w:p>
        </w:tc>
        <w:tc>
          <w:tcPr>
            <w:tcW w:w="2811" w:type="dxa"/>
            <w:shd w:val="clear" w:color="auto" w:fill="auto"/>
            <w:noWrap/>
            <w:vAlign w:val="center"/>
          </w:tcPr>
          <w:p>
            <w:pPr>
              <w:rPr>
                <w:color w:val="000000"/>
                <w:sz w:val="28"/>
                <w:szCs w:val="28"/>
              </w:rPr>
            </w:pPr>
            <w:r>
              <w:rPr>
                <w:color w:val="000000"/>
                <w:sz w:val="28"/>
                <w:szCs w:val="28"/>
              </w:rPr>
              <w:t>Юдина Екатерина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bl>
    <w:p>
      <w:pPr>
        <w:tabs>
          <w:tab w:val="left" w:pos="3402"/>
        </w:tabs>
        <w:rPr>
          <w:rFonts w:eastAsia="Calibri"/>
          <w:sz w:val="28"/>
          <w:szCs w:val="28"/>
          <w:lang w:eastAsia="en-US"/>
        </w:rPr>
      </w:pPr>
    </w:p>
    <w:p>
      <w:pPr>
        <w:rPr>
          <w:rFonts w:eastAsia="Calibri"/>
          <w:b/>
          <w:sz w:val="28"/>
          <w:szCs w:val="28"/>
          <w:lang w:eastAsia="en-US"/>
        </w:rPr>
      </w:pPr>
      <w:r>
        <w:rPr>
          <w:rFonts w:eastAsia="Calibri"/>
          <w:b/>
          <w:sz w:val="28"/>
          <w:szCs w:val="28"/>
          <w:lang w:eastAsia="en-US"/>
        </w:rPr>
        <w:br w:type="page"/>
      </w:r>
    </w:p>
    <w:p>
      <w:pPr>
        <w:spacing w:line="276" w:lineRule="auto"/>
        <w:jc w:val="center"/>
        <w:rPr>
          <w:b/>
          <w:sz w:val="28"/>
          <w:szCs w:val="28"/>
        </w:rPr>
      </w:pPr>
      <w:r>
        <w:rPr>
          <w:b/>
          <w:sz w:val="28"/>
          <w:szCs w:val="28"/>
        </w:rPr>
        <w:lastRenderedPageBreak/>
        <w:t>Информация для участников ГИА</w:t>
      </w:r>
      <w:r>
        <w:rPr>
          <w:b/>
          <w:sz w:val="28"/>
          <w:szCs w:val="28"/>
        </w:rPr>
        <w:br/>
        <w:t>и их родителей / законных представителей</w:t>
      </w:r>
    </w:p>
    <w:p>
      <w:pPr>
        <w:spacing w:line="276" w:lineRule="auto"/>
        <w:jc w:val="center"/>
        <w:rPr>
          <w:b/>
          <w:sz w:val="28"/>
          <w:szCs w:val="28"/>
        </w:rPr>
      </w:pPr>
    </w:p>
    <w:p>
      <w:pPr>
        <w:pStyle w:val="a3"/>
        <w:spacing w:line="276" w:lineRule="auto"/>
        <w:ind w:left="0" w:firstLine="709"/>
        <w:jc w:val="both"/>
        <w:rPr>
          <w:sz w:val="28"/>
          <w:szCs w:val="28"/>
        </w:rPr>
      </w:pPr>
      <w:r>
        <w:rPr>
          <w:sz w:val="28"/>
          <w:szCs w:val="28"/>
        </w:rPr>
        <w:t xml:space="preserve">Государственная итоговая аттестация (далее - ГИА) проводится в форме единого государственного экзамена (далее - ОГЭ) и в форме государственного выпускного экзамена (далее - ГВЭ). </w:t>
      </w:r>
    </w:p>
    <w:p>
      <w:pPr>
        <w:pStyle w:val="a3"/>
        <w:spacing w:line="276" w:lineRule="auto"/>
        <w:ind w:left="0" w:firstLine="709"/>
        <w:jc w:val="both"/>
        <w:rPr>
          <w:sz w:val="28"/>
          <w:szCs w:val="28"/>
        </w:rPr>
      </w:pPr>
      <w:r>
        <w:rPr>
          <w:sz w:val="28"/>
          <w:szCs w:val="28"/>
        </w:rPr>
        <w:t xml:space="preserve">1. В целях обеспечения безопасности, обеспечения порядка проведения и предотвращения фактов нарушения порядка проведения ГИА пункты проведения экзамена </w:t>
      </w:r>
      <w:r>
        <w:rPr>
          <w:b/>
          <w:sz w:val="28"/>
          <w:szCs w:val="28"/>
        </w:rPr>
        <w:t>(ППЭ) в 2019 году оборудуются стационарными и (или) переносными металлоискателями;</w:t>
      </w:r>
      <w:r>
        <w:rPr>
          <w:sz w:val="28"/>
          <w:szCs w:val="28"/>
        </w:rPr>
        <w:t xml:space="preserve"> ППЭ и аудитории для экзамена оборудуются системами </w:t>
      </w:r>
      <w:r>
        <w:rPr>
          <w:b/>
          <w:sz w:val="28"/>
          <w:szCs w:val="28"/>
        </w:rPr>
        <w:t>видеонаблюдения;</w:t>
      </w:r>
      <w:r>
        <w:rPr>
          <w:sz w:val="28"/>
          <w:szCs w:val="28"/>
        </w:rPr>
        <w:t xml:space="preserve"> по решению государственной экзаменационной комиссии (ГЭК) ППЭ оборудуются системами подавления сигналов подвижной связи.</w:t>
      </w:r>
    </w:p>
    <w:p>
      <w:pPr>
        <w:pStyle w:val="a3"/>
        <w:spacing w:line="276" w:lineRule="auto"/>
        <w:ind w:left="0" w:firstLine="709"/>
        <w:jc w:val="both"/>
        <w:rPr>
          <w:sz w:val="28"/>
          <w:szCs w:val="28"/>
        </w:rPr>
      </w:pPr>
      <w:r>
        <w:rPr>
          <w:sz w:val="28"/>
          <w:szCs w:val="28"/>
        </w:rPr>
        <w:t xml:space="preserve">2. В день экзамена участник ГИА должен прибыть в ППЭ заблаговременно. </w:t>
      </w:r>
      <w:r>
        <w:rPr>
          <w:b/>
          <w:sz w:val="28"/>
          <w:szCs w:val="28"/>
        </w:rPr>
        <w:t>Доступ участников в ППЭ открывается в 9.00</w:t>
      </w:r>
      <w:r>
        <w:rPr>
          <w:sz w:val="28"/>
          <w:szCs w:val="28"/>
        </w:rPr>
        <w:t xml:space="preserve">, </w:t>
      </w:r>
      <w:r>
        <w:rPr>
          <w:b/>
          <w:sz w:val="28"/>
          <w:szCs w:val="28"/>
        </w:rPr>
        <w:t>инструктаж</w:t>
      </w:r>
      <w:r>
        <w:rPr>
          <w:sz w:val="28"/>
          <w:szCs w:val="28"/>
        </w:rPr>
        <w:t xml:space="preserve"> участников в аудитории начинается в </w:t>
      </w:r>
      <w:r>
        <w:rPr>
          <w:b/>
          <w:sz w:val="28"/>
          <w:szCs w:val="28"/>
        </w:rPr>
        <w:t>9.50.</w:t>
      </w:r>
    </w:p>
    <w:p>
      <w:pPr>
        <w:pStyle w:val="a3"/>
        <w:spacing w:line="276" w:lineRule="auto"/>
        <w:ind w:left="0" w:firstLine="709"/>
        <w:jc w:val="both"/>
        <w:rPr>
          <w:sz w:val="28"/>
          <w:szCs w:val="28"/>
        </w:rPr>
      </w:pPr>
      <w:r>
        <w:rPr>
          <w:sz w:val="28"/>
          <w:szCs w:val="28"/>
        </w:rPr>
        <w:t xml:space="preserve">3. </w:t>
      </w:r>
      <w:r>
        <w:rPr>
          <w:b/>
          <w:sz w:val="28"/>
          <w:szCs w:val="28"/>
        </w:rPr>
        <w:t>Допуск</w:t>
      </w:r>
      <w:r>
        <w:rPr>
          <w:sz w:val="28"/>
          <w:szCs w:val="28"/>
        </w:rPr>
        <w:t xml:space="preserve"> участников ГИА в ППЭ осуществляется </w:t>
      </w:r>
      <w:r>
        <w:rPr>
          <w:b/>
          <w:sz w:val="28"/>
          <w:szCs w:val="28"/>
        </w:rPr>
        <w:t>при наличии у них документов, удостоверяющих их личность</w:t>
      </w:r>
      <w:r>
        <w:rPr>
          <w:sz w:val="28"/>
          <w:szCs w:val="28"/>
        </w:rPr>
        <w:t>, и при наличии их в списках распределения в данный ППЭ.</w:t>
      </w:r>
    </w:p>
    <w:p>
      <w:pPr>
        <w:pStyle w:val="a3"/>
        <w:spacing w:line="276" w:lineRule="auto"/>
        <w:ind w:left="0" w:firstLine="709"/>
        <w:jc w:val="both"/>
        <w:rPr>
          <w:sz w:val="28"/>
          <w:szCs w:val="28"/>
        </w:rPr>
      </w:pPr>
      <w:r>
        <w:rPr>
          <w:sz w:val="28"/>
          <w:szCs w:val="28"/>
        </w:rPr>
        <w:t xml:space="preserve">При отсутствии у участника ГИА документа, удостоверяющего личность, предупредите администрацию образовательной организации. </w:t>
      </w:r>
    </w:p>
    <w:p>
      <w:pPr>
        <w:pStyle w:val="a3"/>
        <w:spacing w:line="276" w:lineRule="auto"/>
        <w:ind w:left="0" w:firstLine="709"/>
        <w:jc w:val="both"/>
        <w:rPr>
          <w:sz w:val="28"/>
          <w:szCs w:val="28"/>
        </w:rPr>
      </w:pPr>
      <w:r>
        <w:rPr>
          <w:sz w:val="28"/>
          <w:szCs w:val="28"/>
        </w:rPr>
        <w:t>В случае отсутствия у участника ГИА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проведение ГИА в ППЭ, составляется акт. Второй экземпляр акта остается у участника экзамена.</w:t>
      </w:r>
    </w:p>
    <w:p>
      <w:pPr>
        <w:pStyle w:val="a3"/>
        <w:spacing w:line="276" w:lineRule="auto"/>
        <w:ind w:left="0" w:firstLine="709"/>
        <w:jc w:val="both"/>
        <w:rPr>
          <w:sz w:val="28"/>
          <w:szCs w:val="28"/>
        </w:rPr>
      </w:pPr>
      <w:r>
        <w:rPr>
          <w:sz w:val="28"/>
          <w:szCs w:val="28"/>
        </w:rPr>
        <w:t xml:space="preserve">4. В день проведения экзамена (в период с момента входа в ППЭ и до окончания экзамена) участнику ГИА в ППЭ </w:t>
      </w:r>
      <w:r>
        <w:rPr>
          <w:b/>
          <w:sz w:val="28"/>
          <w:szCs w:val="28"/>
        </w:rPr>
        <w:t>запрещается иметь при себе средства связи</w:t>
      </w:r>
      <w:r>
        <w:rPr>
          <w:sz w:val="28"/>
          <w:szCs w:val="28"/>
        </w:rPr>
        <w:t xml:space="preserve">, электронно-вычислительную технику, </w:t>
      </w:r>
      <w:r>
        <w:rPr>
          <w:b/>
          <w:sz w:val="28"/>
          <w:szCs w:val="28"/>
        </w:rPr>
        <w:t>фото, аудио и видеоаппаратуру</w:t>
      </w:r>
      <w:r>
        <w:rPr>
          <w:sz w:val="28"/>
          <w:szCs w:val="28"/>
        </w:rPr>
        <w:t>, справочные материалы, письменные заметки и иные средства хранения и передачи информации.</w:t>
      </w:r>
    </w:p>
    <w:p>
      <w:pPr>
        <w:widowControl w:val="0"/>
        <w:jc w:val="both"/>
        <w:rPr>
          <w:sz w:val="28"/>
          <w:szCs w:val="28"/>
        </w:rPr>
      </w:pPr>
      <w:r>
        <w:rPr>
          <w:sz w:val="28"/>
          <w:szCs w:val="28"/>
        </w:rPr>
        <w:t xml:space="preserve">Рекомендуем взять с собой на экзамен только необходимые вещи. </w:t>
      </w:r>
    </w:p>
    <w:p>
      <w:pPr>
        <w:widowControl w:val="0"/>
        <w:jc w:val="both"/>
        <w:rPr>
          <w:sz w:val="28"/>
          <w:szCs w:val="28"/>
        </w:rPr>
      </w:pPr>
      <w:r>
        <w:rPr>
          <w:sz w:val="28"/>
          <w:szCs w:val="28"/>
        </w:rPr>
        <w:t>Во время экзамена на рабочем столе, помимо экзаменационных материалов, могут находиться только:</w:t>
      </w:r>
    </w:p>
    <w:p>
      <w:pPr>
        <w:pStyle w:val="a3"/>
        <w:widowControl w:val="0"/>
        <w:numPr>
          <w:ilvl w:val="0"/>
          <w:numId w:val="2"/>
        </w:numPr>
        <w:jc w:val="both"/>
        <w:rPr>
          <w:b/>
          <w:sz w:val="28"/>
          <w:szCs w:val="28"/>
        </w:rPr>
      </w:pPr>
      <w:proofErr w:type="spellStart"/>
      <w:r>
        <w:rPr>
          <w:b/>
          <w:sz w:val="28"/>
          <w:szCs w:val="28"/>
        </w:rPr>
        <w:t>гелевая</w:t>
      </w:r>
      <w:proofErr w:type="spellEnd"/>
      <w:r>
        <w:rPr>
          <w:b/>
          <w:sz w:val="28"/>
          <w:szCs w:val="28"/>
        </w:rPr>
        <w:t>, капиллярная или перьевая ручка с чернилами черного цвета;</w:t>
      </w:r>
    </w:p>
    <w:p>
      <w:pPr>
        <w:pStyle w:val="a3"/>
        <w:widowControl w:val="0"/>
        <w:numPr>
          <w:ilvl w:val="0"/>
          <w:numId w:val="2"/>
        </w:numPr>
        <w:jc w:val="both"/>
        <w:rPr>
          <w:b/>
          <w:sz w:val="28"/>
          <w:szCs w:val="28"/>
        </w:rPr>
      </w:pPr>
      <w:r>
        <w:rPr>
          <w:b/>
          <w:sz w:val="28"/>
          <w:szCs w:val="28"/>
        </w:rPr>
        <w:t>документ, удостоверяющий личность;</w:t>
      </w:r>
    </w:p>
    <w:p>
      <w:pPr>
        <w:pStyle w:val="a3"/>
        <w:widowControl w:val="0"/>
        <w:numPr>
          <w:ilvl w:val="0"/>
          <w:numId w:val="2"/>
        </w:numPr>
        <w:jc w:val="both"/>
        <w:rPr>
          <w:b/>
          <w:sz w:val="28"/>
          <w:szCs w:val="28"/>
        </w:rPr>
      </w:pPr>
      <w:r>
        <w:rPr>
          <w:b/>
          <w:sz w:val="28"/>
          <w:szCs w:val="28"/>
        </w:rPr>
        <w:t>черновики со штампом школы на базе, которой организован ППЭ;</w:t>
      </w:r>
    </w:p>
    <w:p>
      <w:pPr>
        <w:pStyle w:val="a3"/>
        <w:widowControl w:val="0"/>
        <w:numPr>
          <w:ilvl w:val="0"/>
          <w:numId w:val="2"/>
        </w:numPr>
        <w:jc w:val="both"/>
        <w:rPr>
          <w:b/>
          <w:sz w:val="28"/>
          <w:szCs w:val="28"/>
        </w:rPr>
      </w:pPr>
      <w:r>
        <w:rPr>
          <w:sz w:val="28"/>
          <w:szCs w:val="28"/>
        </w:rPr>
        <w:t xml:space="preserve">лекарства и питание (при </w:t>
      </w:r>
      <w:proofErr w:type="gramStart"/>
      <w:r>
        <w:rPr>
          <w:sz w:val="28"/>
          <w:szCs w:val="28"/>
        </w:rPr>
        <w:t>необходимости</w:t>
      </w:r>
      <w:r>
        <w:rPr>
          <w:b/>
          <w:sz w:val="28"/>
          <w:szCs w:val="28"/>
        </w:rPr>
        <w:t>)(</w:t>
      </w:r>
      <w:proofErr w:type="gramEnd"/>
      <w:r>
        <w:rPr>
          <w:b/>
          <w:sz w:val="28"/>
          <w:szCs w:val="28"/>
        </w:rPr>
        <w:t>при заболеваниях, подтвержденных справками)</w:t>
      </w:r>
    </w:p>
    <w:p>
      <w:pPr>
        <w:pStyle w:val="a3"/>
        <w:widowControl w:val="0"/>
        <w:numPr>
          <w:ilvl w:val="0"/>
          <w:numId w:val="2"/>
        </w:numPr>
        <w:jc w:val="both"/>
        <w:rPr>
          <w:sz w:val="28"/>
          <w:szCs w:val="28"/>
        </w:rPr>
      </w:pPr>
      <w:r>
        <w:rPr>
          <w:sz w:val="28"/>
          <w:szCs w:val="28"/>
        </w:rPr>
        <w:t xml:space="preserve">дополнительные материалы, которые можно использовать на ГИА по отдельным учебным предметам </w:t>
      </w:r>
      <w:r>
        <w:rPr>
          <w:i/>
          <w:sz w:val="28"/>
          <w:szCs w:val="28"/>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Pr>
          <w:sz w:val="28"/>
          <w:szCs w:val="28"/>
        </w:rPr>
        <w:t>.</w:t>
      </w:r>
    </w:p>
    <w:p>
      <w:pPr>
        <w:pStyle w:val="a3"/>
        <w:spacing w:line="276" w:lineRule="auto"/>
        <w:ind w:left="0" w:firstLine="709"/>
        <w:jc w:val="both"/>
        <w:rPr>
          <w:sz w:val="28"/>
          <w:szCs w:val="28"/>
        </w:rPr>
      </w:pPr>
      <w:r>
        <w:rPr>
          <w:sz w:val="28"/>
          <w:szCs w:val="28"/>
        </w:rPr>
        <w:lastRenderedPageBreak/>
        <w:t xml:space="preserve">Другие личные </w:t>
      </w:r>
      <w:proofErr w:type="gramStart"/>
      <w:r>
        <w:rPr>
          <w:sz w:val="28"/>
          <w:szCs w:val="28"/>
        </w:rPr>
        <w:t>вещи</w:t>
      </w:r>
      <w:r>
        <w:rPr>
          <w:b/>
          <w:sz w:val="28"/>
          <w:szCs w:val="28"/>
        </w:rPr>
        <w:t>(</w:t>
      </w:r>
      <w:proofErr w:type="gramEnd"/>
      <w:r>
        <w:rPr>
          <w:b/>
          <w:sz w:val="28"/>
          <w:szCs w:val="28"/>
        </w:rPr>
        <w:t>лучше не брать с собой)</w:t>
      </w:r>
      <w:r>
        <w:rPr>
          <w:sz w:val="28"/>
          <w:szCs w:val="28"/>
        </w:rPr>
        <w:t xml:space="preserve"> участники ГИА обязаны оставить в специально выделенном месте в здании (комплексе зданий), где расположен ППЭ.</w:t>
      </w:r>
    </w:p>
    <w:p>
      <w:pPr>
        <w:widowControl w:val="0"/>
        <w:spacing w:line="276" w:lineRule="auto"/>
        <w:ind w:firstLine="709"/>
        <w:contextualSpacing/>
        <w:jc w:val="both"/>
        <w:rPr>
          <w:sz w:val="28"/>
          <w:szCs w:val="28"/>
        </w:rPr>
      </w:pPr>
      <w:r>
        <w:rPr>
          <w:color w:val="000000"/>
          <w:sz w:val="28"/>
          <w:szCs w:val="28"/>
        </w:rPr>
        <w:t xml:space="preserve">5. </w:t>
      </w:r>
      <w:r>
        <w:rPr>
          <w:sz w:val="28"/>
          <w:szCs w:val="28"/>
        </w:rPr>
        <w:t xml:space="preserve">Участники ГИА занимают рабочие места в аудитории в соответствии со списками распределения. </w:t>
      </w:r>
      <w:r>
        <w:rPr>
          <w:b/>
          <w:sz w:val="28"/>
          <w:szCs w:val="28"/>
        </w:rPr>
        <w:t>Изменение рабочего места не допускается</w:t>
      </w:r>
      <w:r>
        <w:rPr>
          <w:sz w:val="28"/>
          <w:szCs w:val="28"/>
        </w:rPr>
        <w:t>. Уведомление на экзамен участник сдает организатору; по окончании экзамена организатор возвращает участникам уведомления с соответствующими отметками о количестве сданных бланков.</w:t>
      </w:r>
    </w:p>
    <w:p>
      <w:pPr>
        <w:widowControl w:val="0"/>
        <w:spacing w:line="276" w:lineRule="auto"/>
        <w:ind w:firstLine="709"/>
        <w:contextualSpacing/>
        <w:jc w:val="both"/>
        <w:rPr>
          <w:sz w:val="28"/>
          <w:szCs w:val="28"/>
        </w:rPr>
      </w:pPr>
      <w:r>
        <w:rPr>
          <w:color w:val="000000"/>
          <w:sz w:val="28"/>
          <w:szCs w:val="28"/>
        </w:rPr>
        <w:t xml:space="preserve">6. Во время экзамена участники ГИА </w:t>
      </w:r>
      <w:r>
        <w:rPr>
          <w:b/>
          <w:color w:val="000000"/>
          <w:sz w:val="28"/>
          <w:szCs w:val="28"/>
        </w:rPr>
        <w:t>не имеют права общаться друг с другом</w:t>
      </w:r>
      <w:r>
        <w:rPr>
          <w:color w:val="000000"/>
          <w:sz w:val="28"/>
          <w:szCs w:val="28"/>
        </w:rPr>
        <w:t>, свободно перемещаться по аудитории и ППЭ, выходить из аудитории без разрешения организатора.</w:t>
      </w:r>
    </w:p>
    <w:p>
      <w:pPr>
        <w:widowControl w:val="0"/>
        <w:spacing w:line="276" w:lineRule="auto"/>
        <w:ind w:firstLine="709"/>
        <w:contextualSpacing/>
        <w:jc w:val="both"/>
        <w:rPr>
          <w:sz w:val="28"/>
          <w:szCs w:val="28"/>
        </w:rPr>
      </w:pPr>
      <w:r>
        <w:rPr>
          <w:b/>
          <w:color w:val="000000"/>
          <w:sz w:val="28"/>
          <w:szCs w:val="28"/>
        </w:rPr>
        <w:t>При выходе из аудитории</w:t>
      </w:r>
      <w:r>
        <w:rPr>
          <w:color w:val="000000"/>
          <w:sz w:val="28"/>
          <w:szCs w:val="28"/>
        </w:rPr>
        <w:t xml:space="preserve">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pPr>
        <w:autoSpaceDE w:val="0"/>
        <w:autoSpaceDN w:val="0"/>
        <w:adjustRightInd w:val="0"/>
        <w:spacing w:line="276" w:lineRule="auto"/>
        <w:ind w:firstLine="709"/>
        <w:contextualSpacing/>
        <w:jc w:val="both"/>
        <w:rPr>
          <w:sz w:val="28"/>
          <w:szCs w:val="28"/>
          <w:u w:val="single"/>
        </w:rPr>
      </w:pPr>
      <w:r>
        <w:rPr>
          <w:sz w:val="28"/>
          <w:szCs w:val="28"/>
        </w:rPr>
        <w:t xml:space="preserve">7.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 </w:t>
      </w:r>
    </w:p>
    <w:p>
      <w:pPr>
        <w:widowControl w:val="0"/>
        <w:spacing w:line="276" w:lineRule="auto"/>
        <w:ind w:firstLine="709"/>
        <w:contextualSpacing/>
        <w:jc w:val="both"/>
        <w:rPr>
          <w:sz w:val="28"/>
          <w:szCs w:val="28"/>
        </w:rPr>
      </w:pPr>
      <w:r>
        <w:rPr>
          <w:sz w:val="28"/>
          <w:szCs w:val="28"/>
        </w:rPr>
        <w:t xml:space="preserve">8. Экзаменационная работа выполняется </w:t>
      </w:r>
      <w:proofErr w:type="spellStart"/>
      <w:r>
        <w:rPr>
          <w:b/>
          <w:sz w:val="28"/>
          <w:szCs w:val="28"/>
        </w:rPr>
        <w:t>гелевой</w:t>
      </w:r>
      <w:proofErr w:type="spellEnd"/>
      <w:r>
        <w:rPr>
          <w:b/>
          <w:sz w:val="28"/>
          <w:szCs w:val="28"/>
        </w:rPr>
        <w:t>, капиллярной или перьевой ручками с чернилами черного цвета</w:t>
      </w:r>
      <w:r>
        <w:rPr>
          <w:sz w:val="28"/>
          <w:szCs w:val="28"/>
        </w:rPr>
        <w:t xml:space="preserve">. </w:t>
      </w:r>
    </w:p>
    <w:p>
      <w:pPr>
        <w:widowControl w:val="0"/>
        <w:spacing w:line="276" w:lineRule="auto"/>
        <w:ind w:firstLine="709"/>
        <w:contextualSpacing/>
        <w:jc w:val="both"/>
        <w:rPr>
          <w:sz w:val="28"/>
          <w:szCs w:val="28"/>
        </w:rPr>
      </w:pPr>
      <w:r>
        <w:rPr>
          <w:sz w:val="28"/>
          <w:szCs w:val="28"/>
        </w:rPr>
        <w:t>9. Участник ГИА может при выполнении работы использовать черновики и делать пометки в КИМ.</w:t>
      </w:r>
    </w:p>
    <w:p>
      <w:pPr>
        <w:widowControl w:val="0"/>
        <w:spacing w:line="276" w:lineRule="auto"/>
        <w:ind w:firstLine="709"/>
        <w:contextualSpacing/>
        <w:jc w:val="both"/>
        <w:rPr>
          <w:sz w:val="28"/>
          <w:szCs w:val="28"/>
        </w:rPr>
      </w:pPr>
      <w:r>
        <w:rPr>
          <w:b/>
          <w:sz w:val="28"/>
          <w:szCs w:val="28"/>
        </w:rPr>
        <w:t>Внимание!</w:t>
      </w:r>
      <w:r>
        <w:rPr>
          <w:sz w:val="28"/>
          <w:szCs w:val="28"/>
        </w:rPr>
        <w:t xml:space="preserve"> Черновики и КИМ не проверяются, и записи в них не учитываются при обработке! </w:t>
      </w:r>
    </w:p>
    <w:p>
      <w:pPr>
        <w:widowControl w:val="0"/>
        <w:spacing w:line="276" w:lineRule="auto"/>
        <w:ind w:firstLine="709"/>
        <w:contextualSpacing/>
        <w:jc w:val="both"/>
        <w:rPr>
          <w:sz w:val="28"/>
          <w:szCs w:val="28"/>
        </w:rPr>
      </w:pPr>
      <w:r>
        <w:rPr>
          <w:sz w:val="28"/>
          <w:szCs w:val="28"/>
        </w:rPr>
        <w:t xml:space="preserve">10.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(бланках ответов участника ГВЭ) соответствующую отметку. В дальнейшем участник ГИА, при желании, сможет сдать экзамен по данному предмету в дополнительные сроки. </w:t>
      </w:r>
    </w:p>
    <w:p>
      <w:pPr>
        <w:widowControl w:val="0"/>
        <w:spacing w:line="276" w:lineRule="auto"/>
        <w:ind w:firstLine="709"/>
        <w:contextualSpacing/>
        <w:jc w:val="both"/>
        <w:rPr>
          <w:sz w:val="28"/>
          <w:szCs w:val="28"/>
        </w:rPr>
      </w:pPr>
      <w:r>
        <w:rPr>
          <w:sz w:val="28"/>
          <w:szCs w:val="28"/>
        </w:rPr>
        <w:t>11.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pPr>
        <w:widowControl w:val="0"/>
        <w:spacing w:line="276" w:lineRule="auto"/>
        <w:ind w:firstLine="709"/>
        <w:contextualSpacing/>
        <w:jc w:val="both"/>
        <w:rPr>
          <w:sz w:val="28"/>
          <w:szCs w:val="28"/>
        </w:rPr>
      </w:pPr>
      <w:r>
        <w:rPr>
          <w:sz w:val="28"/>
          <w:szCs w:val="28"/>
        </w:rPr>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ГИА, его результаты аннулируются без предоставления возможности </w:t>
      </w:r>
      <w:r>
        <w:rPr>
          <w:sz w:val="28"/>
          <w:szCs w:val="28"/>
        </w:rPr>
        <w:lastRenderedPageBreak/>
        <w:t xml:space="preserve">пересдать экзамен ранее 1 сентября текущего года. </w:t>
      </w:r>
    </w:p>
    <w:p>
      <w:pPr>
        <w:widowControl w:val="0"/>
        <w:spacing w:line="276" w:lineRule="auto"/>
        <w:ind w:firstLine="709"/>
        <w:contextualSpacing/>
        <w:jc w:val="both"/>
        <w:rPr>
          <w:sz w:val="28"/>
          <w:szCs w:val="28"/>
        </w:rPr>
      </w:pPr>
      <w:r>
        <w:rPr>
          <w:sz w:val="28"/>
          <w:szCs w:val="28"/>
        </w:rPr>
        <w:t xml:space="preserve">13. Ознакомление участников ГИА с полученными ими результатами ГИА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pPr>
        <w:widowControl w:val="0"/>
        <w:spacing w:line="276" w:lineRule="auto"/>
        <w:ind w:firstLine="709"/>
        <w:contextualSpacing/>
        <w:jc w:val="both"/>
        <w:rPr>
          <w:color w:val="000000"/>
          <w:sz w:val="28"/>
          <w:szCs w:val="28"/>
        </w:rPr>
      </w:pPr>
      <w:r>
        <w:rPr>
          <w:sz w:val="28"/>
          <w:szCs w:val="28"/>
        </w:rPr>
        <w:t xml:space="preserve">15. </w:t>
      </w:r>
      <w:r>
        <w:rPr>
          <w:color w:val="000000"/>
          <w:sz w:val="28"/>
          <w:szCs w:val="28"/>
        </w:rPr>
        <w:t xml:space="preserve">Участники ГИА - выпускники текущего учебного года, получившие неудовлетворительный результат не более, чем по двум из </w:t>
      </w:r>
      <w:proofErr w:type="gramStart"/>
      <w:r>
        <w:rPr>
          <w:color w:val="000000"/>
          <w:sz w:val="28"/>
          <w:szCs w:val="28"/>
        </w:rPr>
        <w:t>предметов,  могут</w:t>
      </w:r>
      <w:proofErr w:type="gramEnd"/>
      <w:r>
        <w:rPr>
          <w:color w:val="000000"/>
          <w:sz w:val="28"/>
          <w:szCs w:val="28"/>
        </w:rPr>
        <w:t xml:space="preserve"> быть допущены, по решению ГЭК, повторно к сдаче экзамена по данным предметам в текущем году. </w:t>
      </w:r>
    </w:p>
    <w:p>
      <w:pPr>
        <w:widowControl w:val="0"/>
        <w:spacing w:line="276" w:lineRule="auto"/>
        <w:ind w:firstLine="709"/>
        <w:contextualSpacing/>
        <w:jc w:val="both"/>
        <w:rPr>
          <w:sz w:val="28"/>
          <w:szCs w:val="28"/>
        </w:rPr>
      </w:pPr>
      <w:r>
        <w:rPr>
          <w:sz w:val="28"/>
          <w:szCs w:val="28"/>
        </w:rPr>
        <w:t>16.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pPr>
        <w:widowControl w:val="0"/>
        <w:spacing w:line="276" w:lineRule="auto"/>
        <w:ind w:firstLine="709"/>
        <w:contextualSpacing/>
        <w:jc w:val="both"/>
        <w:rPr>
          <w:sz w:val="28"/>
          <w:szCs w:val="28"/>
        </w:rPr>
      </w:pPr>
      <w:r>
        <w:rPr>
          <w:sz w:val="28"/>
          <w:szCs w:val="28"/>
        </w:rPr>
        <w:t xml:space="preserve">17. Апелляцию о нарушении установленного порядка проведения экзамена участник ГИА подает в день проведения экзамена члену ГЭК, не покидая ППЭ. </w:t>
      </w:r>
    </w:p>
    <w:p>
      <w:pPr>
        <w:widowControl w:val="0"/>
        <w:spacing w:line="276" w:lineRule="auto"/>
        <w:ind w:firstLine="709"/>
        <w:contextualSpacing/>
        <w:jc w:val="both"/>
        <w:rPr>
          <w:sz w:val="28"/>
          <w:szCs w:val="28"/>
        </w:rPr>
      </w:pPr>
      <w:r>
        <w:rPr>
          <w:sz w:val="28"/>
          <w:szCs w:val="28"/>
        </w:rPr>
        <w:t xml:space="preserve">18. Апелляция о несогласии с выставленными баллами подается в течение двух рабочих дней со дня официальной публикации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w:t>
      </w:r>
      <w:r>
        <w:rPr>
          <w:color w:val="000000"/>
          <w:sz w:val="28"/>
          <w:szCs w:val="28"/>
        </w:rPr>
        <w:t xml:space="preserve">в места, в которых они были зарегистрированы на сдачу ГИА, а также в иные места, определенные </w:t>
      </w:r>
      <w:r>
        <w:rPr>
          <w:sz w:val="28"/>
          <w:szCs w:val="28"/>
        </w:rPr>
        <w:t>Комитетом по образованию Санкт-Петербурга.</w:t>
      </w:r>
    </w:p>
    <w:p>
      <w:pPr>
        <w:widowControl w:val="0"/>
        <w:spacing w:line="276" w:lineRule="auto"/>
        <w:ind w:firstLine="709"/>
        <w:contextualSpacing/>
        <w:jc w:val="both"/>
        <w:rPr>
          <w:sz w:val="28"/>
          <w:szCs w:val="28"/>
        </w:rPr>
      </w:pPr>
      <w:r>
        <w:rPr>
          <w:sz w:val="28"/>
          <w:szCs w:val="28"/>
        </w:rPr>
        <w:t>19. Участники ГИА заблаговременно информируются о времени, месте и порядке рассмотрения апелляций.</w:t>
      </w:r>
    </w:p>
    <w:p>
      <w:pPr>
        <w:widowControl w:val="0"/>
        <w:spacing w:line="276" w:lineRule="auto"/>
        <w:ind w:firstLine="709"/>
        <w:contextualSpacing/>
        <w:jc w:val="both"/>
        <w:rPr>
          <w:sz w:val="28"/>
          <w:szCs w:val="28"/>
        </w:rPr>
      </w:pPr>
      <w:r>
        <w:rPr>
          <w:sz w:val="28"/>
          <w:szCs w:val="28"/>
        </w:rPr>
        <w:t xml:space="preserve">20. В случае удовлетворения конфликтной комиссией апелляции участника ГИА о нарушении установленного порядка проведения экзамена, председатель ГЭК принимает решение об аннулировании результата экзамена данного участника ГИА по соответствующему общеобразовательному предмету, а также о его допуске к экзаменам в дополнительные сроки. </w:t>
      </w:r>
    </w:p>
    <w:p>
      <w:pPr>
        <w:widowControl w:val="0"/>
        <w:spacing w:line="276" w:lineRule="auto"/>
        <w:ind w:firstLine="709"/>
        <w:contextualSpacing/>
        <w:jc w:val="both"/>
        <w:rPr>
          <w:sz w:val="28"/>
          <w:szCs w:val="28"/>
        </w:rPr>
      </w:pPr>
      <w:r>
        <w:rPr>
          <w:sz w:val="28"/>
          <w:szCs w:val="28"/>
        </w:rPr>
        <w:t xml:space="preserve">21.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ГИА,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ГИА и о допуске к экзаменам в дополнительные сроки участников ГИА, непричастных к фактам выявленных нарушений. </w:t>
      </w:r>
    </w:p>
    <w:p>
      <w:pPr>
        <w:widowControl w:val="0"/>
        <w:spacing w:line="276" w:lineRule="auto"/>
        <w:ind w:firstLine="709"/>
        <w:contextualSpacing/>
        <w:jc w:val="both"/>
        <w:rPr>
          <w:sz w:val="28"/>
          <w:szCs w:val="28"/>
        </w:rPr>
      </w:pPr>
      <w:r>
        <w:rPr>
          <w:sz w:val="28"/>
          <w:szCs w:val="28"/>
        </w:rPr>
        <w:t xml:space="preserve">22. В случае удовлетворения конфликтной комиссией апелляции участника ГИА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pPr>
        <w:widowControl w:val="0"/>
        <w:spacing w:line="276" w:lineRule="auto"/>
        <w:ind w:firstLine="709"/>
        <w:contextualSpacing/>
        <w:jc w:val="both"/>
        <w:rPr>
          <w:b/>
          <w:sz w:val="28"/>
          <w:szCs w:val="28"/>
        </w:rPr>
      </w:pPr>
      <w:r>
        <w:rPr>
          <w:b/>
          <w:sz w:val="28"/>
          <w:szCs w:val="28"/>
        </w:rPr>
        <w:t>Внимание!</w:t>
      </w:r>
    </w:p>
    <w:p>
      <w:pPr>
        <w:widowControl w:val="0"/>
        <w:spacing w:line="276" w:lineRule="auto"/>
        <w:ind w:firstLine="709"/>
        <w:contextualSpacing/>
        <w:jc w:val="both"/>
        <w:rPr>
          <w:sz w:val="28"/>
          <w:szCs w:val="28"/>
        </w:rPr>
      </w:pPr>
      <w:r>
        <w:rPr>
          <w:sz w:val="28"/>
          <w:szCs w:val="28"/>
        </w:rPr>
        <w:t>По результатам рассмотрения апелляции количество выставленных баллов может быть изменено как в сторону увеличения, так и в сторону уменьшения.</w:t>
      </w:r>
    </w:p>
    <w:p>
      <w:pPr>
        <w:widowControl w:val="0"/>
        <w:spacing w:line="276" w:lineRule="auto"/>
        <w:ind w:firstLine="709"/>
        <w:contextualSpacing/>
        <w:jc w:val="both"/>
        <w:rPr>
          <w:sz w:val="28"/>
          <w:szCs w:val="28"/>
        </w:rPr>
      </w:pPr>
    </w:p>
    <w:p>
      <w:pPr>
        <w:autoSpaceDE w:val="0"/>
        <w:autoSpaceDN w:val="0"/>
        <w:adjustRightInd w:val="0"/>
        <w:spacing w:line="276" w:lineRule="auto"/>
        <w:ind w:firstLine="851"/>
        <w:jc w:val="both"/>
        <w:rPr>
          <w:i/>
          <w:sz w:val="28"/>
          <w:szCs w:val="28"/>
        </w:rPr>
      </w:pPr>
      <w:r>
        <w:rPr>
          <w:i/>
          <w:sz w:val="28"/>
          <w:szCs w:val="28"/>
        </w:rPr>
        <w:lastRenderedPageBreak/>
        <w:t>Данная информация была подготовлена в соответствии с нормативными правовыми документами, регламентирующими проведение ГИА:</w:t>
      </w:r>
    </w:p>
    <w:p>
      <w:pPr>
        <w:pStyle w:val="a3"/>
        <w:numPr>
          <w:ilvl w:val="0"/>
          <w:numId w:val="3"/>
        </w:numPr>
        <w:shd w:val="clear" w:color="auto" w:fill="FFFFFF"/>
        <w:jc w:val="both"/>
        <w:rPr>
          <w:i/>
          <w:color w:val="000000" w:themeColor="text1"/>
          <w:sz w:val="28"/>
          <w:szCs w:val="28"/>
        </w:rPr>
      </w:pPr>
      <w:hyperlink r:id="rId22" w:history="1">
        <w:r>
          <w:rPr>
            <w:rStyle w:val="af"/>
            <w:i/>
            <w:color w:val="000000" w:themeColor="text1"/>
            <w:sz w:val="28"/>
            <w:szCs w:val="28"/>
            <w:u w:val="none"/>
          </w:rPr>
          <w:t>Федеральный закон «Об образовании в Российской Федерации» от 29 декабря 2012 года №273-ФЗ (по состоянию на 20 марта 2017 года)</w:t>
        </w:r>
      </w:hyperlink>
    </w:p>
    <w:p>
      <w:pPr>
        <w:pStyle w:val="a3"/>
        <w:numPr>
          <w:ilvl w:val="0"/>
          <w:numId w:val="3"/>
        </w:numPr>
        <w:spacing w:line="276" w:lineRule="auto"/>
        <w:jc w:val="both"/>
        <w:rPr>
          <w:i/>
          <w:color w:val="000000" w:themeColor="text1"/>
          <w:sz w:val="28"/>
          <w:szCs w:val="28"/>
        </w:rPr>
      </w:pPr>
      <w:hyperlink r:id="rId23" w:history="1">
        <w:r>
          <w:rPr>
            <w:rStyle w:val="af"/>
            <w:i/>
            <w:color w:val="000000" w:themeColor="text1"/>
            <w:sz w:val="28"/>
            <w:szCs w:val="28"/>
            <w:u w:val="none"/>
            <w:shd w:val="clear" w:color="auto" w:fill="FFFFFF"/>
          </w:rPr>
          <w:t>Постановление Правительства РФ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w:p>
    <w:p>
      <w:pPr>
        <w:pStyle w:val="a3"/>
        <w:numPr>
          <w:ilvl w:val="0"/>
          <w:numId w:val="3"/>
        </w:numPr>
        <w:shd w:val="clear" w:color="auto" w:fill="FFFFFF"/>
        <w:jc w:val="both"/>
        <w:rPr>
          <w:i/>
          <w:color w:val="000000" w:themeColor="text1"/>
          <w:sz w:val="28"/>
          <w:szCs w:val="28"/>
        </w:rPr>
      </w:pPr>
      <w:hyperlink r:id="rId24" w:history="1">
        <w:r>
          <w:rPr>
            <w:rStyle w:val="af"/>
            <w:i/>
            <w:color w:val="000000" w:themeColor="text1"/>
            <w:sz w:val="28"/>
            <w:szCs w:val="28"/>
            <w:u w:val="none"/>
          </w:rPr>
          <w:t xml:space="preserve">Письмо </w:t>
        </w:r>
        <w:proofErr w:type="spellStart"/>
        <w:r>
          <w:rPr>
            <w:rStyle w:val="af"/>
            <w:i/>
            <w:color w:val="000000" w:themeColor="text1"/>
            <w:sz w:val="28"/>
            <w:szCs w:val="28"/>
            <w:u w:val="none"/>
          </w:rPr>
          <w:t>Минобрнауки</w:t>
        </w:r>
        <w:proofErr w:type="spellEnd"/>
        <w:r>
          <w:rPr>
            <w:rStyle w:val="af"/>
            <w:i/>
            <w:color w:val="000000" w:themeColor="text1"/>
            <w:sz w:val="28"/>
            <w:szCs w:val="28"/>
            <w:u w:val="none"/>
          </w:rPr>
          <w:t xml:space="preserve"> России от 07.09.2016 № НТ-1117/08 «Об учете результатов государственной итоговой аттестации по образовательным программам основного общего образования»</w:t>
        </w:r>
      </w:hyperlink>
    </w:p>
    <w:p>
      <w:pPr>
        <w:pStyle w:val="a3"/>
        <w:numPr>
          <w:ilvl w:val="0"/>
          <w:numId w:val="3"/>
        </w:numPr>
        <w:shd w:val="clear" w:color="auto" w:fill="FFFFFF"/>
        <w:jc w:val="both"/>
        <w:rPr>
          <w:i/>
          <w:color w:val="000000" w:themeColor="text1"/>
          <w:sz w:val="28"/>
          <w:szCs w:val="28"/>
        </w:rPr>
      </w:pPr>
      <w:hyperlink r:id="rId25" w:history="1">
        <w:r>
          <w:rPr>
            <w:rStyle w:val="af"/>
            <w:i/>
            <w:color w:val="000000" w:themeColor="text1"/>
            <w:sz w:val="28"/>
            <w:szCs w:val="28"/>
            <w:u w:val="none"/>
          </w:rPr>
          <w:t xml:space="preserve">Приказ </w:t>
        </w:r>
        <w:proofErr w:type="spellStart"/>
        <w:r>
          <w:rPr>
            <w:rStyle w:val="af"/>
            <w:i/>
            <w:color w:val="000000" w:themeColor="text1"/>
            <w:sz w:val="28"/>
            <w:szCs w:val="28"/>
            <w:u w:val="none"/>
          </w:rPr>
          <w:t>Минобрнауки</w:t>
        </w:r>
        <w:proofErr w:type="spellEnd"/>
        <w:r>
          <w:rPr>
            <w:rStyle w:val="af"/>
            <w:i/>
            <w:color w:val="000000" w:themeColor="text1"/>
            <w:sz w:val="28"/>
            <w:szCs w:val="28"/>
            <w:u w:val="none"/>
          </w:rPr>
          <w:t xml:space="preserve"> от 09.01.17 № 2_Утвержение единого расписания ОГЭ</w:t>
        </w:r>
      </w:hyperlink>
    </w:p>
    <w:p>
      <w:pPr>
        <w:pStyle w:val="a3"/>
        <w:numPr>
          <w:ilvl w:val="0"/>
          <w:numId w:val="3"/>
        </w:numPr>
        <w:shd w:val="clear" w:color="auto" w:fill="FFFFFF"/>
        <w:jc w:val="both"/>
        <w:rPr>
          <w:i/>
          <w:color w:val="000000" w:themeColor="text1"/>
          <w:sz w:val="28"/>
          <w:szCs w:val="28"/>
        </w:rPr>
      </w:pPr>
      <w:hyperlink r:id="rId26" w:history="1">
        <w:r>
          <w:rPr>
            <w:rStyle w:val="af"/>
            <w:i/>
            <w:color w:val="000000" w:themeColor="text1"/>
            <w:sz w:val="28"/>
            <w:szCs w:val="28"/>
            <w:u w:val="none"/>
          </w:rPr>
          <w:t xml:space="preserve">Приказ </w:t>
        </w:r>
        <w:proofErr w:type="spellStart"/>
        <w:r>
          <w:rPr>
            <w:rStyle w:val="af"/>
            <w:i/>
            <w:color w:val="000000" w:themeColor="text1"/>
            <w:sz w:val="28"/>
            <w:szCs w:val="28"/>
            <w:u w:val="none"/>
          </w:rPr>
          <w:t>Минобрнауки</w:t>
        </w:r>
        <w:proofErr w:type="spellEnd"/>
        <w:r>
          <w:rPr>
            <w:rStyle w:val="af"/>
            <w:i/>
            <w:color w:val="000000" w:themeColor="text1"/>
            <w:sz w:val="28"/>
            <w:szCs w:val="28"/>
            <w:u w:val="none"/>
          </w:rPr>
          <w:t xml:space="preserve"> от 09.01.17 № 4 "</w:t>
        </w:r>
        <w:proofErr w:type="spellStart"/>
        <w:r>
          <w:rPr>
            <w:rStyle w:val="af"/>
            <w:i/>
            <w:color w:val="000000" w:themeColor="text1"/>
            <w:sz w:val="28"/>
            <w:szCs w:val="28"/>
            <w:u w:val="none"/>
          </w:rPr>
          <w:t>Утвержение</w:t>
        </w:r>
        <w:proofErr w:type="spellEnd"/>
        <w:r>
          <w:rPr>
            <w:rStyle w:val="af"/>
            <w:i/>
            <w:color w:val="000000" w:themeColor="text1"/>
            <w:sz w:val="28"/>
            <w:szCs w:val="28"/>
            <w:u w:val="none"/>
          </w:rPr>
          <w:t xml:space="preserve"> единого расписания ГВЭ-9 и ГВЭ-11"</w:t>
        </w:r>
      </w:hyperlink>
    </w:p>
    <w:p>
      <w:pPr>
        <w:pStyle w:val="a3"/>
        <w:numPr>
          <w:ilvl w:val="0"/>
          <w:numId w:val="3"/>
        </w:numPr>
        <w:shd w:val="clear" w:color="auto" w:fill="FFFFFF"/>
        <w:jc w:val="both"/>
        <w:rPr>
          <w:i/>
          <w:color w:val="000000" w:themeColor="text1"/>
          <w:sz w:val="28"/>
          <w:szCs w:val="28"/>
        </w:rPr>
      </w:pPr>
      <w:hyperlink r:id="rId27" w:history="1">
        <w:r>
          <w:rPr>
            <w:rStyle w:val="af"/>
            <w:i/>
            <w:color w:val="000000" w:themeColor="text1"/>
            <w:sz w:val="28"/>
            <w:szCs w:val="28"/>
            <w:u w:val="none"/>
          </w:rPr>
          <w:t>Приказ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w:t>
        </w:r>
      </w:hyperlink>
    </w:p>
    <w:p>
      <w:pPr>
        <w:pStyle w:val="a3"/>
        <w:numPr>
          <w:ilvl w:val="0"/>
          <w:numId w:val="3"/>
        </w:numPr>
        <w:shd w:val="clear" w:color="auto" w:fill="FFFFFF"/>
        <w:jc w:val="both"/>
        <w:rPr>
          <w:i/>
          <w:color w:val="000000" w:themeColor="text1"/>
          <w:sz w:val="28"/>
          <w:szCs w:val="28"/>
        </w:rPr>
      </w:pPr>
      <w:hyperlink r:id="rId28" w:history="1">
        <w:r>
          <w:rPr>
            <w:rStyle w:val="af"/>
            <w:i/>
            <w:color w:val="000000" w:themeColor="text1"/>
            <w:sz w:val="28"/>
            <w:szCs w:val="28"/>
            <w:u w:val="none"/>
          </w:rPr>
          <w:t>Приказ от 9 января 2017 г. N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p>
    <w:p>
      <w:pPr>
        <w:pStyle w:val="a3"/>
        <w:numPr>
          <w:ilvl w:val="0"/>
          <w:numId w:val="3"/>
        </w:numPr>
        <w:shd w:val="clear" w:color="auto" w:fill="FFFFFF"/>
        <w:jc w:val="both"/>
        <w:rPr>
          <w:i/>
          <w:color w:val="000000" w:themeColor="text1"/>
          <w:sz w:val="28"/>
          <w:szCs w:val="28"/>
        </w:rPr>
      </w:pPr>
      <w:hyperlink r:id="rId29" w:history="1">
        <w:r>
          <w:rPr>
            <w:rStyle w:val="af"/>
            <w:i/>
            <w:color w:val="000000" w:themeColor="text1"/>
            <w:sz w:val="28"/>
            <w:szCs w:val="28"/>
            <w:u w:val="none"/>
          </w:rPr>
          <w:t xml:space="preserve">Приказ </w:t>
        </w:r>
        <w:proofErr w:type="spellStart"/>
        <w:r>
          <w:rPr>
            <w:rStyle w:val="af"/>
            <w:i/>
            <w:color w:val="000000" w:themeColor="text1"/>
            <w:sz w:val="28"/>
            <w:szCs w:val="28"/>
            <w:u w:val="none"/>
          </w:rPr>
          <w:t>Минобрнауки</w:t>
        </w:r>
        <w:proofErr w:type="spellEnd"/>
        <w:r>
          <w:rPr>
            <w:rStyle w:val="af"/>
            <w:i/>
            <w:color w:val="000000" w:themeColor="text1"/>
            <w:sz w:val="28"/>
            <w:szCs w:val="28"/>
            <w:u w:val="none"/>
          </w:rPr>
          <w:t xml:space="preserve"> России от 24 марта 2016 г.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№1394»</w:t>
        </w:r>
      </w:hyperlink>
    </w:p>
    <w:p>
      <w:pPr>
        <w:pStyle w:val="a3"/>
        <w:numPr>
          <w:ilvl w:val="0"/>
          <w:numId w:val="3"/>
        </w:numPr>
        <w:shd w:val="clear" w:color="auto" w:fill="FFFFFF"/>
        <w:jc w:val="both"/>
        <w:rPr>
          <w:i/>
          <w:color w:val="000000" w:themeColor="text1"/>
          <w:sz w:val="28"/>
          <w:szCs w:val="28"/>
        </w:rPr>
      </w:pPr>
      <w:hyperlink r:id="rId30" w:history="1">
        <w:r>
          <w:rPr>
            <w:rStyle w:val="af"/>
            <w:i/>
            <w:color w:val="000000" w:themeColor="text1"/>
            <w:sz w:val="28"/>
            <w:szCs w:val="28"/>
            <w:u w:val="none"/>
          </w:rPr>
          <w:t>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2017 году</w:t>
        </w:r>
      </w:hyperlink>
      <w:bookmarkStart w:id="0" w:name="_GoBack"/>
      <w:bookmarkEnd w:id="0"/>
    </w:p>
    <w:p>
      <w:pPr>
        <w:pStyle w:val="a3"/>
        <w:numPr>
          <w:ilvl w:val="0"/>
          <w:numId w:val="3"/>
        </w:numPr>
        <w:shd w:val="clear" w:color="auto" w:fill="FFFFFF"/>
        <w:jc w:val="both"/>
        <w:rPr>
          <w:i/>
          <w:color w:val="000000" w:themeColor="text1"/>
          <w:sz w:val="28"/>
          <w:szCs w:val="28"/>
        </w:rPr>
      </w:pPr>
      <w:hyperlink r:id="rId31" w:history="1">
        <w:r>
          <w:rPr>
            <w:rStyle w:val="af"/>
            <w:i/>
            <w:color w:val="000000" w:themeColor="text1"/>
            <w:sz w:val="28"/>
            <w:szCs w:val="28"/>
            <w:u w:val="none"/>
          </w:rPr>
          <w:t xml:space="preserve">Письмо </w:t>
        </w:r>
        <w:proofErr w:type="spellStart"/>
        <w:r>
          <w:rPr>
            <w:rStyle w:val="af"/>
            <w:i/>
            <w:color w:val="000000" w:themeColor="text1"/>
            <w:sz w:val="28"/>
            <w:szCs w:val="28"/>
            <w:u w:val="none"/>
          </w:rPr>
          <w:t>Рособрнадзора</w:t>
        </w:r>
        <w:proofErr w:type="spellEnd"/>
        <w:r>
          <w:rPr>
            <w:rStyle w:val="af"/>
            <w:i/>
            <w:color w:val="000000" w:themeColor="text1"/>
            <w:sz w:val="28"/>
            <w:szCs w:val="28"/>
            <w:u w:val="none"/>
          </w:rPr>
          <w:t xml:space="preserve"> от 11.04.2016 № 02-146 «О количестве сдаваемых предметов в IX классе»</w:t>
        </w:r>
      </w:hyperlink>
    </w:p>
    <w:p>
      <w:pPr>
        <w:pStyle w:val="a3"/>
        <w:numPr>
          <w:ilvl w:val="0"/>
          <w:numId w:val="3"/>
        </w:numPr>
        <w:shd w:val="clear" w:color="auto" w:fill="FFFFFF"/>
        <w:jc w:val="both"/>
        <w:rPr>
          <w:i/>
          <w:color w:val="000000" w:themeColor="text1"/>
          <w:sz w:val="28"/>
          <w:szCs w:val="28"/>
        </w:rPr>
      </w:pPr>
      <w:hyperlink r:id="rId32" w:history="1">
        <w:r>
          <w:rPr>
            <w:rStyle w:val="af"/>
            <w:i/>
            <w:color w:val="000000" w:themeColor="text1"/>
            <w:sz w:val="28"/>
            <w:szCs w:val="28"/>
            <w:u w:val="none"/>
          </w:rPr>
          <w:t xml:space="preserve">Письмо Управления оценки качества общего образования </w:t>
        </w:r>
        <w:proofErr w:type="spellStart"/>
        <w:r>
          <w:rPr>
            <w:rStyle w:val="af"/>
            <w:i/>
            <w:color w:val="000000" w:themeColor="text1"/>
            <w:sz w:val="28"/>
            <w:szCs w:val="28"/>
            <w:u w:val="none"/>
          </w:rPr>
          <w:t>Рособрнадзора</w:t>
        </w:r>
        <w:proofErr w:type="spellEnd"/>
        <w:r>
          <w:rPr>
            <w:rStyle w:val="af"/>
            <w:i/>
            <w:color w:val="000000" w:themeColor="text1"/>
            <w:sz w:val="28"/>
            <w:szCs w:val="28"/>
            <w:u w:val="none"/>
          </w:rPr>
          <w:t xml:space="preserve"> от 12.08.2015 № 10-518 «О регистрации Порядка ГИА-9 Минюстом России и о порядке проведения ГИА-9 в 2016 и 2017 г.»</w:t>
        </w:r>
      </w:hyperlink>
    </w:p>
    <w:p>
      <w:pPr>
        <w:autoSpaceDE w:val="0"/>
        <w:autoSpaceDN w:val="0"/>
        <w:adjustRightInd w:val="0"/>
        <w:spacing w:line="276" w:lineRule="auto"/>
        <w:ind w:firstLine="851"/>
        <w:jc w:val="both"/>
        <w:rPr>
          <w:i/>
          <w:sz w:val="28"/>
          <w:szCs w:val="28"/>
        </w:rPr>
      </w:pPr>
    </w:p>
    <w:p>
      <w:pPr>
        <w:pStyle w:val="a3"/>
        <w:autoSpaceDE w:val="0"/>
        <w:autoSpaceDN w:val="0"/>
        <w:adjustRightInd w:val="0"/>
        <w:spacing w:line="276" w:lineRule="auto"/>
        <w:ind w:left="0"/>
        <w:jc w:val="both"/>
        <w:rPr>
          <w:sz w:val="28"/>
          <w:szCs w:val="28"/>
        </w:rPr>
      </w:pPr>
      <w:r>
        <w:rPr>
          <w:sz w:val="28"/>
          <w:szCs w:val="28"/>
        </w:rPr>
        <w:tab/>
        <w:t xml:space="preserve">Изменения в нормативных правовых документах, дополнительная справочная и разъясняющая информация о проведении ГИА в Санкт-Петербурге, а также предварительные результаты участников ГИА размещаются на официальном информационном портале: </w:t>
      </w:r>
    </w:p>
    <w:p>
      <w:pPr>
        <w:rPr>
          <w:sz w:val="28"/>
          <w:szCs w:val="28"/>
        </w:rPr>
      </w:pPr>
      <w:hyperlink r:id="rId33" w:history="1">
        <w:r>
          <w:rPr>
            <w:rStyle w:val="af"/>
            <w:sz w:val="28"/>
            <w:szCs w:val="28"/>
          </w:rPr>
          <w:t>http://www.ege.spb.ru</w:t>
        </w:r>
      </w:hyperlink>
    </w:p>
    <w:p>
      <w:pPr>
        <w:rPr>
          <w:sz w:val="28"/>
          <w:szCs w:val="28"/>
        </w:rPr>
      </w:pPr>
      <w:hyperlink r:id="rId34" w:history="1">
        <w:r>
          <w:rPr>
            <w:rStyle w:val="af"/>
            <w:sz w:val="28"/>
            <w:szCs w:val="28"/>
          </w:rPr>
          <w:t>http://www.ege.edu.ru/ru/</w:t>
        </w:r>
      </w:hyperlink>
    </w:p>
    <w:p>
      <w:pPr>
        <w:spacing w:line="276" w:lineRule="auto"/>
        <w:rPr>
          <w:rStyle w:val="af"/>
          <w:sz w:val="28"/>
          <w:szCs w:val="28"/>
        </w:rPr>
      </w:pPr>
      <w:hyperlink r:id="rId35" w:history="1">
        <w:r>
          <w:rPr>
            <w:rStyle w:val="af"/>
            <w:sz w:val="28"/>
            <w:szCs w:val="28"/>
          </w:rPr>
          <w:t>http://www.fipi.ru/</w:t>
        </w:r>
      </w:hyperlink>
    </w:p>
    <w:p>
      <w:pPr>
        <w:jc w:val="center"/>
        <w:rPr>
          <w:b/>
          <w:color w:val="000000"/>
          <w:sz w:val="28"/>
          <w:szCs w:val="28"/>
        </w:rPr>
      </w:pPr>
      <w:r>
        <w:rPr>
          <w:b/>
          <w:color w:val="000000"/>
          <w:sz w:val="28"/>
          <w:szCs w:val="28"/>
        </w:rPr>
        <w:t>ЛИСТ ОЗНАКОМЛЕНИЯ</w:t>
      </w:r>
    </w:p>
    <w:p>
      <w:pPr>
        <w:jc w:val="center"/>
        <w:rPr>
          <w:b/>
          <w:color w:val="000000"/>
          <w:sz w:val="28"/>
          <w:szCs w:val="28"/>
        </w:rPr>
      </w:pPr>
      <w:r>
        <w:rPr>
          <w:b/>
          <w:color w:val="000000"/>
          <w:sz w:val="28"/>
          <w:szCs w:val="28"/>
        </w:rPr>
        <w:t>с изменениями в порядке проведения ГИА-9</w:t>
      </w:r>
    </w:p>
    <w:p>
      <w:pPr>
        <w:jc w:val="center"/>
        <w:rPr>
          <w:b/>
          <w:color w:val="000000"/>
          <w:sz w:val="28"/>
          <w:szCs w:val="28"/>
        </w:rPr>
      </w:pPr>
    </w:p>
    <w:p>
      <w:pPr>
        <w:rPr>
          <w:color w:val="000000"/>
          <w:sz w:val="28"/>
          <w:szCs w:val="28"/>
        </w:rPr>
      </w:pPr>
      <w:r>
        <w:rPr>
          <w:noProof/>
          <w:color w:val="000000"/>
        </w:rPr>
        <w:drawing>
          <wp:inline distT="0" distB="0" distL="0" distR="0">
            <wp:extent cx="6825281" cy="41449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1223" cy="4148510"/>
                    </a:xfrm>
                    <a:prstGeom prst="rect">
                      <a:avLst/>
                    </a:prstGeom>
                    <a:noFill/>
                  </pic:spPr>
                </pic:pic>
              </a:graphicData>
            </a:graphic>
          </wp:inline>
        </w:drawing>
      </w:r>
    </w:p>
    <w:p>
      <w:pPr>
        <w:rPr>
          <w:color w:val="000000"/>
          <w:sz w:val="28"/>
          <w:szCs w:val="28"/>
        </w:rPr>
      </w:pPr>
    </w:p>
    <w:p>
      <w:pPr>
        <w:ind w:firstLine="709"/>
        <w:jc w:val="both"/>
        <w:rPr>
          <w:color w:val="000000"/>
          <w:sz w:val="28"/>
          <w:szCs w:val="28"/>
        </w:rPr>
      </w:pPr>
      <w:r>
        <w:rPr>
          <w:color w:val="000000"/>
          <w:sz w:val="28"/>
          <w:szCs w:val="28"/>
        </w:rPr>
        <w:t xml:space="preserve">С новым приказом Министерства Просвещения РФ «Об утверждении Порядка проведения государственной итоговой аттестации по образовательным программам основного общего образования» №189/1513 от 07.11.2018 </w:t>
      </w:r>
      <w:proofErr w:type="gramStart"/>
      <w:r>
        <w:rPr>
          <w:color w:val="000000"/>
          <w:sz w:val="28"/>
          <w:szCs w:val="28"/>
        </w:rPr>
        <w:t>ознакомлены(</w:t>
      </w:r>
      <w:proofErr w:type="gramEnd"/>
      <w:r>
        <w:rPr>
          <w:color w:val="000000"/>
          <w:sz w:val="28"/>
          <w:szCs w:val="28"/>
        </w:rPr>
        <w:t>в частности с тем, что более подробно с ним можно познакомиться на сайте гимназии):</w:t>
      </w:r>
    </w:p>
    <w:p>
      <w:pPr>
        <w:rPr>
          <w:rFonts w:eastAsia="Calibri"/>
          <w:b/>
          <w:sz w:val="28"/>
          <w:szCs w:val="28"/>
          <w:lang w:eastAsia="en-US"/>
        </w:rPr>
      </w:pPr>
      <w:r>
        <w:rPr>
          <w:rFonts w:eastAsia="Calibri"/>
          <w:b/>
          <w:sz w:val="28"/>
          <w:szCs w:val="28"/>
          <w:lang w:eastAsia="en-US"/>
        </w:rPr>
        <w:t>9б класс</w:t>
      </w:r>
    </w:p>
    <w:p>
      <w:pPr>
        <w:rPr>
          <w:rFonts w:eastAsia="Calibri"/>
          <w:sz w:val="28"/>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811"/>
        <w:gridCol w:w="917"/>
        <w:gridCol w:w="1254"/>
        <w:gridCol w:w="3235"/>
        <w:gridCol w:w="776"/>
        <w:gridCol w:w="1254"/>
      </w:tblGrid>
      <w:tr>
        <w:trPr>
          <w:trHeight w:val="828"/>
        </w:trPr>
        <w:tc>
          <w:tcPr>
            <w:tcW w:w="94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2811" w:type="dxa"/>
            <w:shd w:val="clear" w:color="auto" w:fill="auto"/>
            <w:noWrap/>
            <w:vAlign w:val="center"/>
            <w:hideMark/>
          </w:tcPr>
          <w:p>
            <w:pPr>
              <w:jc w:val="center"/>
              <w:rPr>
                <w:b/>
                <w:bCs/>
                <w:color w:val="000000"/>
                <w:sz w:val="28"/>
                <w:szCs w:val="28"/>
              </w:rPr>
            </w:pPr>
            <w:r>
              <w:rPr>
                <w:b/>
                <w:bCs/>
                <w:color w:val="000000"/>
                <w:sz w:val="28"/>
                <w:szCs w:val="28"/>
              </w:rPr>
              <w:t>учащийся</w:t>
            </w:r>
          </w:p>
        </w:tc>
        <w:tc>
          <w:tcPr>
            <w:tcW w:w="917" w:type="dxa"/>
            <w:shd w:val="clear" w:color="auto" w:fill="auto"/>
            <w:noWrap/>
            <w:vAlign w:val="center"/>
            <w:hideMark/>
          </w:tcPr>
          <w:p>
            <w:pPr>
              <w:jc w:val="center"/>
              <w:rPr>
                <w:b/>
                <w:bCs/>
                <w:color w:val="000000"/>
                <w:sz w:val="28"/>
                <w:szCs w:val="28"/>
              </w:rPr>
            </w:pPr>
            <w:r>
              <w:rPr>
                <w:b/>
                <w:bCs/>
                <w:color w:val="000000"/>
                <w:sz w:val="28"/>
                <w:szCs w:val="28"/>
              </w:rPr>
              <w:t>дата</w:t>
            </w:r>
          </w:p>
        </w:tc>
        <w:tc>
          <w:tcPr>
            <w:tcW w:w="1134" w:type="dxa"/>
          </w:tcPr>
          <w:p>
            <w:pPr>
              <w:jc w:val="center"/>
              <w:rPr>
                <w:b/>
                <w:bCs/>
                <w:color w:val="000000"/>
                <w:sz w:val="28"/>
                <w:szCs w:val="28"/>
              </w:rPr>
            </w:pPr>
          </w:p>
          <w:p>
            <w:pPr>
              <w:jc w:val="center"/>
              <w:rPr>
                <w:b/>
                <w:bCs/>
                <w:color w:val="000000"/>
                <w:sz w:val="28"/>
                <w:szCs w:val="28"/>
              </w:rPr>
            </w:pPr>
            <w:r>
              <w:rPr>
                <w:b/>
                <w:bCs/>
                <w:color w:val="000000"/>
                <w:sz w:val="28"/>
                <w:szCs w:val="28"/>
              </w:rPr>
              <w:t>подпись</w:t>
            </w:r>
          </w:p>
        </w:tc>
        <w:tc>
          <w:tcPr>
            <w:tcW w:w="3235" w:type="dxa"/>
            <w:shd w:val="clear" w:color="auto" w:fill="auto"/>
            <w:vAlign w:val="center"/>
            <w:hideMark/>
          </w:tcPr>
          <w:p>
            <w:pPr>
              <w:jc w:val="center"/>
              <w:rPr>
                <w:b/>
                <w:bCs/>
                <w:color w:val="000000"/>
                <w:sz w:val="28"/>
                <w:szCs w:val="28"/>
              </w:rPr>
            </w:pPr>
            <w:r>
              <w:rPr>
                <w:b/>
                <w:bCs/>
                <w:color w:val="000000"/>
                <w:sz w:val="28"/>
                <w:szCs w:val="28"/>
              </w:rPr>
              <w:t>родитель или законный представитель</w:t>
            </w:r>
          </w:p>
        </w:tc>
        <w:tc>
          <w:tcPr>
            <w:tcW w:w="836" w:type="dxa"/>
          </w:tcPr>
          <w:p>
            <w:pPr>
              <w:jc w:val="center"/>
              <w:rPr>
                <w:b/>
                <w:bCs/>
                <w:color w:val="000000"/>
                <w:sz w:val="28"/>
                <w:szCs w:val="28"/>
              </w:rPr>
            </w:pPr>
          </w:p>
          <w:p>
            <w:pPr>
              <w:jc w:val="center"/>
              <w:rPr>
                <w:b/>
                <w:bCs/>
                <w:color w:val="000000"/>
                <w:sz w:val="28"/>
                <w:szCs w:val="28"/>
              </w:rPr>
            </w:pPr>
            <w:r>
              <w:rPr>
                <w:b/>
                <w:bCs/>
                <w:color w:val="000000"/>
                <w:sz w:val="28"/>
                <w:szCs w:val="28"/>
              </w:rPr>
              <w:t>дата</w:t>
            </w:r>
          </w:p>
        </w:tc>
        <w:tc>
          <w:tcPr>
            <w:tcW w:w="1032" w:type="dxa"/>
            <w:shd w:val="clear" w:color="auto" w:fill="auto"/>
            <w:noWrap/>
            <w:vAlign w:val="center"/>
            <w:hideMark/>
          </w:tcPr>
          <w:p>
            <w:pPr>
              <w:jc w:val="center"/>
              <w:rPr>
                <w:b/>
                <w:bCs/>
                <w:color w:val="000000"/>
                <w:sz w:val="28"/>
                <w:szCs w:val="28"/>
              </w:rPr>
            </w:pPr>
            <w:r>
              <w:rPr>
                <w:b/>
                <w:bCs/>
                <w:color w:val="000000"/>
                <w:sz w:val="28"/>
                <w:szCs w:val="28"/>
              </w:rPr>
              <w:t>подпись</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w:t>
            </w:r>
          </w:p>
        </w:tc>
        <w:tc>
          <w:tcPr>
            <w:tcW w:w="2811" w:type="dxa"/>
            <w:shd w:val="clear" w:color="auto" w:fill="auto"/>
            <w:noWrap/>
            <w:vAlign w:val="center"/>
          </w:tcPr>
          <w:p>
            <w:pPr>
              <w:rPr>
                <w:color w:val="000000"/>
                <w:sz w:val="28"/>
                <w:szCs w:val="28"/>
              </w:rPr>
            </w:pPr>
            <w:r>
              <w:rPr>
                <w:color w:val="000000"/>
                <w:sz w:val="28"/>
                <w:szCs w:val="28"/>
              </w:rPr>
              <w:t>Алейник Екатерина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w:t>
            </w:r>
          </w:p>
        </w:tc>
        <w:tc>
          <w:tcPr>
            <w:tcW w:w="2811" w:type="dxa"/>
            <w:shd w:val="clear" w:color="auto" w:fill="auto"/>
            <w:noWrap/>
            <w:vAlign w:val="center"/>
          </w:tcPr>
          <w:p>
            <w:pPr>
              <w:rPr>
                <w:color w:val="000000"/>
                <w:sz w:val="28"/>
                <w:szCs w:val="28"/>
              </w:rPr>
            </w:pPr>
            <w:proofErr w:type="spellStart"/>
            <w:r>
              <w:rPr>
                <w:color w:val="000000"/>
                <w:sz w:val="28"/>
                <w:szCs w:val="28"/>
              </w:rPr>
              <w:t>Батакова</w:t>
            </w:r>
            <w:proofErr w:type="spellEnd"/>
            <w:r>
              <w:rPr>
                <w:color w:val="000000"/>
                <w:sz w:val="28"/>
                <w:szCs w:val="28"/>
              </w:rPr>
              <w:t xml:space="preserve"> Екатерина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3</w:t>
            </w:r>
          </w:p>
        </w:tc>
        <w:tc>
          <w:tcPr>
            <w:tcW w:w="2811" w:type="dxa"/>
            <w:shd w:val="clear" w:color="auto" w:fill="auto"/>
            <w:noWrap/>
            <w:vAlign w:val="center"/>
          </w:tcPr>
          <w:p>
            <w:pPr>
              <w:rPr>
                <w:color w:val="000000"/>
                <w:sz w:val="28"/>
                <w:szCs w:val="28"/>
              </w:rPr>
            </w:pPr>
            <w:r>
              <w:rPr>
                <w:color w:val="000000"/>
                <w:sz w:val="28"/>
                <w:szCs w:val="28"/>
              </w:rPr>
              <w:t>Беляков Сергей</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4</w:t>
            </w:r>
          </w:p>
        </w:tc>
        <w:tc>
          <w:tcPr>
            <w:tcW w:w="2811" w:type="dxa"/>
            <w:shd w:val="clear" w:color="auto" w:fill="auto"/>
            <w:noWrap/>
            <w:vAlign w:val="center"/>
          </w:tcPr>
          <w:p>
            <w:pPr>
              <w:rPr>
                <w:color w:val="000000"/>
                <w:sz w:val="28"/>
                <w:szCs w:val="28"/>
              </w:rPr>
            </w:pPr>
            <w:proofErr w:type="spellStart"/>
            <w:r>
              <w:rPr>
                <w:color w:val="000000"/>
                <w:sz w:val="28"/>
                <w:szCs w:val="28"/>
              </w:rPr>
              <w:t>Богуцкая</w:t>
            </w:r>
            <w:proofErr w:type="spellEnd"/>
            <w:r>
              <w:rPr>
                <w:color w:val="000000"/>
                <w:sz w:val="28"/>
                <w:szCs w:val="28"/>
              </w:rPr>
              <w:t xml:space="preserve"> Анастасия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5</w:t>
            </w:r>
          </w:p>
        </w:tc>
        <w:tc>
          <w:tcPr>
            <w:tcW w:w="2811" w:type="dxa"/>
            <w:shd w:val="clear" w:color="auto" w:fill="auto"/>
            <w:noWrap/>
            <w:vAlign w:val="center"/>
          </w:tcPr>
          <w:p>
            <w:pPr>
              <w:rPr>
                <w:color w:val="000000"/>
                <w:sz w:val="28"/>
                <w:szCs w:val="28"/>
              </w:rPr>
            </w:pPr>
            <w:r>
              <w:rPr>
                <w:color w:val="000000"/>
                <w:sz w:val="28"/>
                <w:szCs w:val="28"/>
              </w:rPr>
              <w:t>Веретенникова Вероника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6</w:t>
            </w:r>
          </w:p>
        </w:tc>
        <w:tc>
          <w:tcPr>
            <w:tcW w:w="2811" w:type="dxa"/>
            <w:shd w:val="clear" w:color="auto" w:fill="auto"/>
            <w:noWrap/>
            <w:vAlign w:val="center"/>
          </w:tcPr>
          <w:p>
            <w:pPr>
              <w:rPr>
                <w:color w:val="000000"/>
                <w:sz w:val="28"/>
                <w:szCs w:val="28"/>
              </w:rPr>
            </w:pPr>
            <w:r>
              <w:rPr>
                <w:color w:val="000000"/>
                <w:sz w:val="28"/>
                <w:szCs w:val="28"/>
              </w:rPr>
              <w:t>Внуков Матвей</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7</w:t>
            </w:r>
          </w:p>
        </w:tc>
        <w:tc>
          <w:tcPr>
            <w:tcW w:w="2811" w:type="dxa"/>
            <w:shd w:val="clear" w:color="auto" w:fill="auto"/>
            <w:noWrap/>
            <w:vAlign w:val="center"/>
          </w:tcPr>
          <w:p>
            <w:pPr>
              <w:rPr>
                <w:color w:val="000000"/>
                <w:sz w:val="28"/>
                <w:szCs w:val="28"/>
              </w:rPr>
            </w:pPr>
            <w:proofErr w:type="spellStart"/>
            <w:r>
              <w:rPr>
                <w:color w:val="000000"/>
                <w:sz w:val="28"/>
                <w:szCs w:val="28"/>
              </w:rPr>
              <w:t>Грубова</w:t>
            </w:r>
            <w:proofErr w:type="spellEnd"/>
            <w:r>
              <w:rPr>
                <w:color w:val="000000"/>
                <w:sz w:val="28"/>
                <w:szCs w:val="28"/>
              </w:rPr>
              <w:t xml:space="preserve"> София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lastRenderedPageBreak/>
              <w:t>8</w:t>
            </w:r>
          </w:p>
        </w:tc>
        <w:tc>
          <w:tcPr>
            <w:tcW w:w="2811" w:type="dxa"/>
            <w:shd w:val="clear" w:color="auto" w:fill="auto"/>
            <w:noWrap/>
            <w:vAlign w:val="center"/>
          </w:tcPr>
          <w:p>
            <w:pPr>
              <w:rPr>
                <w:color w:val="000000"/>
                <w:sz w:val="28"/>
                <w:szCs w:val="28"/>
              </w:rPr>
            </w:pPr>
            <w:r>
              <w:rPr>
                <w:color w:val="000000"/>
                <w:sz w:val="28"/>
                <w:szCs w:val="28"/>
              </w:rPr>
              <w:t>Дмитриева Анастасия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9</w:t>
            </w:r>
          </w:p>
        </w:tc>
        <w:tc>
          <w:tcPr>
            <w:tcW w:w="2811" w:type="dxa"/>
            <w:shd w:val="clear" w:color="auto" w:fill="auto"/>
            <w:noWrap/>
            <w:vAlign w:val="center"/>
          </w:tcPr>
          <w:p>
            <w:pPr>
              <w:rPr>
                <w:color w:val="000000"/>
                <w:sz w:val="28"/>
                <w:szCs w:val="28"/>
              </w:rPr>
            </w:pPr>
            <w:r>
              <w:rPr>
                <w:color w:val="000000"/>
                <w:sz w:val="28"/>
                <w:szCs w:val="28"/>
              </w:rPr>
              <w:t>Карачев Игорь</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10</w:t>
            </w:r>
          </w:p>
        </w:tc>
        <w:tc>
          <w:tcPr>
            <w:tcW w:w="2811" w:type="dxa"/>
            <w:shd w:val="clear" w:color="auto" w:fill="auto"/>
            <w:noWrap/>
            <w:vAlign w:val="center"/>
          </w:tcPr>
          <w:p>
            <w:pPr>
              <w:rPr>
                <w:color w:val="000000"/>
                <w:sz w:val="28"/>
                <w:szCs w:val="28"/>
              </w:rPr>
            </w:pPr>
            <w:r>
              <w:rPr>
                <w:color w:val="000000"/>
                <w:sz w:val="28"/>
                <w:szCs w:val="28"/>
              </w:rPr>
              <w:t>Кашина Ксения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11</w:t>
            </w:r>
          </w:p>
        </w:tc>
        <w:tc>
          <w:tcPr>
            <w:tcW w:w="2811" w:type="dxa"/>
            <w:shd w:val="clear" w:color="auto" w:fill="auto"/>
            <w:noWrap/>
            <w:vAlign w:val="center"/>
          </w:tcPr>
          <w:p>
            <w:pPr>
              <w:rPr>
                <w:color w:val="000000"/>
                <w:sz w:val="28"/>
                <w:szCs w:val="28"/>
              </w:rPr>
            </w:pPr>
            <w:r>
              <w:rPr>
                <w:color w:val="000000"/>
                <w:sz w:val="28"/>
                <w:szCs w:val="28"/>
              </w:rPr>
              <w:t>Кириллова Дарья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12</w:t>
            </w:r>
          </w:p>
        </w:tc>
        <w:tc>
          <w:tcPr>
            <w:tcW w:w="2811" w:type="dxa"/>
            <w:shd w:val="clear" w:color="auto" w:fill="auto"/>
            <w:noWrap/>
            <w:vAlign w:val="center"/>
          </w:tcPr>
          <w:p>
            <w:pPr>
              <w:rPr>
                <w:color w:val="000000"/>
                <w:sz w:val="28"/>
                <w:szCs w:val="28"/>
              </w:rPr>
            </w:pPr>
            <w:proofErr w:type="spellStart"/>
            <w:r>
              <w:rPr>
                <w:color w:val="000000"/>
                <w:sz w:val="28"/>
                <w:szCs w:val="28"/>
              </w:rPr>
              <w:t>Ковальногов</w:t>
            </w:r>
            <w:proofErr w:type="spellEnd"/>
            <w:r>
              <w:rPr>
                <w:color w:val="000000"/>
                <w:sz w:val="28"/>
                <w:szCs w:val="28"/>
              </w:rPr>
              <w:t xml:space="preserve"> Алексей</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13</w:t>
            </w:r>
          </w:p>
        </w:tc>
        <w:tc>
          <w:tcPr>
            <w:tcW w:w="2811" w:type="dxa"/>
            <w:shd w:val="clear" w:color="auto" w:fill="auto"/>
            <w:noWrap/>
            <w:vAlign w:val="center"/>
          </w:tcPr>
          <w:p>
            <w:pPr>
              <w:rPr>
                <w:color w:val="000000"/>
                <w:sz w:val="28"/>
                <w:szCs w:val="28"/>
              </w:rPr>
            </w:pPr>
            <w:proofErr w:type="spellStart"/>
            <w:r>
              <w:rPr>
                <w:color w:val="000000"/>
                <w:sz w:val="28"/>
                <w:szCs w:val="28"/>
              </w:rPr>
              <w:t>Лагута</w:t>
            </w:r>
            <w:proofErr w:type="spellEnd"/>
            <w:r>
              <w:rPr>
                <w:color w:val="000000"/>
                <w:sz w:val="28"/>
                <w:szCs w:val="28"/>
              </w:rPr>
              <w:t xml:space="preserve"> Александр</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14</w:t>
            </w:r>
          </w:p>
        </w:tc>
        <w:tc>
          <w:tcPr>
            <w:tcW w:w="2811" w:type="dxa"/>
            <w:shd w:val="clear" w:color="auto" w:fill="auto"/>
            <w:noWrap/>
            <w:vAlign w:val="center"/>
          </w:tcPr>
          <w:p>
            <w:pPr>
              <w:rPr>
                <w:color w:val="000000"/>
                <w:sz w:val="28"/>
                <w:szCs w:val="28"/>
              </w:rPr>
            </w:pPr>
            <w:r>
              <w:rPr>
                <w:color w:val="000000"/>
                <w:sz w:val="28"/>
                <w:szCs w:val="28"/>
              </w:rPr>
              <w:t>Локтева Юлия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15</w:t>
            </w:r>
          </w:p>
        </w:tc>
        <w:tc>
          <w:tcPr>
            <w:tcW w:w="2811" w:type="dxa"/>
            <w:shd w:val="clear" w:color="auto" w:fill="auto"/>
            <w:noWrap/>
            <w:vAlign w:val="center"/>
          </w:tcPr>
          <w:p>
            <w:pPr>
              <w:rPr>
                <w:color w:val="000000"/>
                <w:sz w:val="28"/>
                <w:szCs w:val="28"/>
              </w:rPr>
            </w:pPr>
            <w:r>
              <w:rPr>
                <w:color w:val="000000"/>
                <w:sz w:val="28"/>
                <w:szCs w:val="28"/>
              </w:rPr>
              <w:t>Марков Никита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16</w:t>
            </w:r>
          </w:p>
        </w:tc>
        <w:tc>
          <w:tcPr>
            <w:tcW w:w="2811" w:type="dxa"/>
            <w:shd w:val="clear" w:color="auto" w:fill="auto"/>
            <w:noWrap/>
            <w:vAlign w:val="center"/>
          </w:tcPr>
          <w:p>
            <w:pPr>
              <w:rPr>
                <w:color w:val="000000"/>
                <w:sz w:val="28"/>
                <w:szCs w:val="28"/>
              </w:rPr>
            </w:pPr>
            <w:proofErr w:type="spellStart"/>
            <w:r>
              <w:rPr>
                <w:color w:val="000000"/>
                <w:sz w:val="28"/>
                <w:szCs w:val="28"/>
              </w:rPr>
              <w:t>Мезерина</w:t>
            </w:r>
            <w:proofErr w:type="spellEnd"/>
            <w:r>
              <w:rPr>
                <w:color w:val="000000"/>
                <w:sz w:val="28"/>
                <w:szCs w:val="28"/>
              </w:rPr>
              <w:t xml:space="preserve"> Вероника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17</w:t>
            </w:r>
          </w:p>
        </w:tc>
        <w:tc>
          <w:tcPr>
            <w:tcW w:w="2811" w:type="dxa"/>
            <w:shd w:val="clear" w:color="auto" w:fill="auto"/>
            <w:noWrap/>
            <w:vAlign w:val="center"/>
          </w:tcPr>
          <w:p>
            <w:pPr>
              <w:rPr>
                <w:color w:val="000000"/>
                <w:sz w:val="28"/>
                <w:szCs w:val="28"/>
              </w:rPr>
            </w:pPr>
            <w:r>
              <w:rPr>
                <w:color w:val="000000"/>
                <w:sz w:val="28"/>
                <w:szCs w:val="28"/>
              </w:rPr>
              <w:t>Молокова Анастасия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18</w:t>
            </w:r>
          </w:p>
        </w:tc>
        <w:tc>
          <w:tcPr>
            <w:tcW w:w="2811" w:type="dxa"/>
            <w:shd w:val="clear" w:color="auto" w:fill="auto"/>
            <w:noWrap/>
            <w:vAlign w:val="center"/>
          </w:tcPr>
          <w:p>
            <w:pPr>
              <w:rPr>
                <w:color w:val="000000"/>
                <w:sz w:val="28"/>
                <w:szCs w:val="28"/>
              </w:rPr>
            </w:pPr>
            <w:r>
              <w:rPr>
                <w:color w:val="000000"/>
                <w:sz w:val="28"/>
                <w:szCs w:val="28"/>
              </w:rPr>
              <w:t>Мустафина Венера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19</w:t>
            </w:r>
          </w:p>
        </w:tc>
        <w:tc>
          <w:tcPr>
            <w:tcW w:w="2811" w:type="dxa"/>
            <w:shd w:val="clear" w:color="auto" w:fill="auto"/>
            <w:noWrap/>
            <w:vAlign w:val="center"/>
          </w:tcPr>
          <w:p>
            <w:pPr>
              <w:rPr>
                <w:color w:val="000000"/>
                <w:sz w:val="28"/>
                <w:szCs w:val="28"/>
              </w:rPr>
            </w:pPr>
            <w:proofErr w:type="spellStart"/>
            <w:r>
              <w:rPr>
                <w:color w:val="000000"/>
                <w:sz w:val="28"/>
                <w:szCs w:val="28"/>
              </w:rPr>
              <w:t>Прохорцев</w:t>
            </w:r>
            <w:proofErr w:type="spellEnd"/>
            <w:r>
              <w:rPr>
                <w:color w:val="000000"/>
                <w:sz w:val="28"/>
                <w:szCs w:val="28"/>
              </w:rPr>
              <w:t xml:space="preserve"> Анатолий</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20</w:t>
            </w:r>
          </w:p>
        </w:tc>
        <w:tc>
          <w:tcPr>
            <w:tcW w:w="2811" w:type="dxa"/>
            <w:shd w:val="clear" w:color="auto" w:fill="auto"/>
            <w:noWrap/>
            <w:vAlign w:val="center"/>
          </w:tcPr>
          <w:p>
            <w:pPr>
              <w:rPr>
                <w:color w:val="000000"/>
                <w:sz w:val="28"/>
                <w:szCs w:val="28"/>
              </w:rPr>
            </w:pPr>
            <w:r>
              <w:rPr>
                <w:color w:val="000000"/>
                <w:sz w:val="28"/>
                <w:szCs w:val="28"/>
              </w:rPr>
              <w:t>Розанова Валерия</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21</w:t>
            </w:r>
          </w:p>
        </w:tc>
        <w:tc>
          <w:tcPr>
            <w:tcW w:w="2811" w:type="dxa"/>
            <w:shd w:val="clear" w:color="auto" w:fill="auto"/>
            <w:noWrap/>
            <w:vAlign w:val="center"/>
          </w:tcPr>
          <w:p>
            <w:pPr>
              <w:rPr>
                <w:color w:val="000000"/>
                <w:sz w:val="28"/>
                <w:szCs w:val="28"/>
              </w:rPr>
            </w:pPr>
            <w:r>
              <w:rPr>
                <w:color w:val="000000"/>
                <w:sz w:val="28"/>
                <w:szCs w:val="28"/>
              </w:rPr>
              <w:t>Семенова Элеонора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22</w:t>
            </w:r>
          </w:p>
        </w:tc>
        <w:tc>
          <w:tcPr>
            <w:tcW w:w="2811" w:type="dxa"/>
            <w:shd w:val="clear" w:color="auto" w:fill="auto"/>
            <w:noWrap/>
            <w:vAlign w:val="center"/>
          </w:tcPr>
          <w:p>
            <w:pPr>
              <w:rPr>
                <w:color w:val="000000"/>
                <w:sz w:val="28"/>
                <w:szCs w:val="28"/>
              </w:rPr>
            </w:pPr>
            <w:r>
              <w:rPr>
                <w:color w:val="000000"/>
                <w:sz w:val="28"/>
                <w:szCs w:val="28"/>
              </w:rPr>
              <w:t>Тимофеева Ульяна</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hideMark/>
          </w:tcPr>
          <w:p>
            <w:pPr>
              <w:jc w:val="center"/>
              <w:rPr>
                <w:color w:val="000000"/>
                <w:sz w:val="28"/>
                <w:szCs w:val="28"/>
              </w:rPr>
            </w:pPr>
            <w:r>
              <w:rPr>
                <w:color w:val="000000"/>
                <w:sz w:val="28"/>
                <w:szCs w:val="28"/>
              </w:rPr>
              <w:t>23</w:t>
            </w:r>
          </w:p>
        </w:tc>
        <w:tc>
          <w:tcPr>
            <w:tcW w:w="2811" w:type="dxa"/>
            <w:shd w:val="clear" w:color="auto" w:fill="auto"/>
            <w:noWrap/>
            <w:vAlign w:val="center"/>
          </w:tcPr>
          <w:p>
            <w:pPr>
              <w:rPr>
                <w:color w:val="000000"/>
                <w:sz w:val="28"/>
                <w:szCs w:val="28"/>
              </w:rPr>
            </w:pPr>
            <w:proofErr w:type="spellStart"/>
            <w:r>
              <w:rPr>
                <w:color w:val="000000"/>
                <w:sz w:val="28"/>
                <w:szCs w:val="28"/>
              </w:rPr>
              <w:t>Травуцкий</w:t>
            </w:r>
            <w:proofErr w:type="spellEnd"/>
            <w:r>
              <w:rPr>
                <w:color w:val="000000"/>
                <w:sz w:val="28"/>
                <w:szCs w:val="28"/>
              </w:rPr>
              <w:t xml:space="preserve"> Сергей</w:t>
            </w:r>
          </w:p>
        </w:tc>
        <w:tc>
          <w:tcPr>
            <w:tcW w:w="917"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1134" w:type="dxa"/>
          </w:tcPr>
          <w:p>
            <w:pPr>
              <w:rPr>
                <w:rFonts w:ascii="Calibri" w:hAnsi="Calibri"/>
                <w:color w:val="000000"/>
                <w:sz w:val="28"/>
                <w:szCs w:val="28"/>
              </w:rPr>
            </w:pPr>
          </w:p>
        </w:tc>
        <w:tc>
          <w:tcPr>
            <w:tcW w:w="3235"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836"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5" w:type="dxa"/>
            <w:shd w:val="clear" w:color="auto" w:fill="auto"/>
            <w:noWrap/>
            <w:vAlign w:val="center"/>
          </w:tcPr>
          <w:p>
            <w:pPr>
              <w:jc w:val="center"/>
              <w:rPr>
                <w:color w:val="000000"/>
                <w:sz w:val="28"/>
                <w:szCs w:val="28"/>
              </w:rPr>
            </w:pPr>
          </w:p>
        </w:tc>
        <w:tc>
          <w:tcPr>
            <w:tcW w:w="2811" w:type="dxa"/>
            <w:shd w:val="clear" w:color="auto" w:fill="auto"/>
            <w:noWrap/>
            <w:vAlign w:val="center"/>
          </w:tcPr>
          <w:p>
            <w:pPr>
              <w:rPr>
                <w:color w:val="000000"/>
                <w:sz w:val="28"/>
                <w:szCs w:val="28"/>
              </w:rPr>
            </w:pPr>
            <w:r>
              <w:rPr>
                <w:color w:val="000000"/>
                <w:sz w:val="28"/>
                <w:szCs w:val="28"/>
              </w:rPr>
              <w:t>Ульяновский Денис</w:t>
            </w:r>
          </w:p>
        </w:tc>
        <w:tc>
          <w:tcPr>
            <w:tcW w:w="917" w:type="dxa"/>
            <w:shd w:val="clear" w:color="auto" w:fill="auto"/>
            <w:noWrap/>
            <w:vAlign w:val="bottom"/>
          </w:tcPr>
          <w:p>
            <w:pPr>
              <w:rPr>
                <w:rFonts w:ascii="Calibri" w:hAnsi="Calibri"/>
                <w:color w:val="000000"/>
                <w:sz w:val="28"/>
                <w:szCs w:val="28"/>
              </w:rPr>
            </w:pPr>
          </w:p>
        </w:tc>
        <w:tc>
          <w:tcPr>
            <w:tcW w:w="1134" w:type="dxa"/>
          </w:tcPr>
          <w:p>
            <w:pPr>
              <w:rPr>
                <w:rFonts w:ascii="Calibri" w:hAnsi="Calibri"/>
                <w:color w:val="000000"/>
                <w:sz w:val="28"/>
                <w:szCs w:val="28"/>
              </w:rPr>
            </w:pPr>
          </w:p>
        </w:tc>
        <w:tc>
          <w:tcPr>
            <w:tcW w:w="3235" w:type="dxa"/>
            <w:shd w:val="clear" w:color="auto" w:fill="auto"/>
            <w:noWrap/>
            <w:vAlign w:val="bottom"/>
          </w:tcPr>
          <w:p>
            <w:pPr>
              <w:rPr>
                <w:rFonts w:ascii="Calibri" w:hAnsi="Calibri"/>
                <w:color w:val="000000"/>
                <w:sz w:val="28"/>
                <w:szCs w:val="28"/>
              </w:rPr>
            </w:pPr>
          </w:p>
        </w:tc>
        <w:tc>
          <w:tcPr>
            <w:tcW w:w="836" w:type="dxa"/>
          </w:tcPr>
          <w:p>
            <w:pPr>
              <w:rPr>
                <w:rFonts w:ascii="Calibri" w:hAnsi="Calibri"/>
                <w:color w:val="000000"/>
                <w:sz w:val="28"/>
                <w:szCs w:val="28"/>
              </w:rPr>
            </w:pPr>
          </w:p>
        </w:tc>
        <w:tc>
          <w:tcPr>
            <w:tcW w:w="1032" w:type="dxa"/>
            <w:shd w:val="clear" w:color="auto" w:fill="auto"/>
            <w:noWrap/>
            <w:vAlign w:val="bottom"/>
          </w:tcPr>
          <w:p>
            <w:pPr>
              <w:rPr>
                <w:rFonts w:ascii="Calibri" w:hAnsi="Calibri"/>
                <w:color w:val="000000"/>
                <w:sz w:val="28"/>
                <w:szCs w:val="28"/>
              </w:rPr>
            </w:pPr>
          </w:p>
        </w:tc>
      </w:tr>
    </w:tbl>
    <w:p>
      <w:pPr>
        <w:rPr>
          <w:rFonts w:eastAsia="Calibri"/>
          <w:sz w:val="28"/>
          <w:szCs w:val="28"/>
          <w:lang w:eastAsia="en-US"/>
        </w:rPr>
      </w:pPr>
    </w:p>
    <w:p>
      <w:pPr>
        <w:rPr>
          <w:rFonts w:eastAsia="Calibri"/>
          <w:b/>
          <w:sz w:val="28"/>
          <w:szCs w:val="28"/>
          <w:lang w:eastAsia="en-US"/>
        </w:rPr>
      </w:pPr>
      <w:r>
        <w:rPr>
          <w:rFonts w:eastAsia="Calibri"/>
          <w:b/>
          <w:sz w:val="28"/>
          <w:szCs w:val="28"/>
          <w:lang w:eastAsia="en-US"/>
        </w:rPr>
        <w:br w:type="page"/>
      </w:r>
    </w:p>
    <w:p>
      <w:pPr>
        <w:spacing w:line="276" w:lineRule="auto"/>
        <w:jc w:val="center"/>
        <w:rPr>
          <w:b/>
          <w:sz w:val="28"/>
          <w:szCs w:val="28"/>
        </w:rPr>
      </w:pPr>
      <w:r>
        <w:rPr>
          <w:b/>
          <w:sz w:val="28"/>
          <w:szCs w:val="28"/>
        </w:rPr>
        <w:lastRenderedPageBreak/>
        <w:t>Информация для участников ГИА</w:t>
      </w:r>
      <w:r>
        <w:rPr>
          <w:b/>
          <w:sz w:val="28"/>
          <w:szCs w:val="28"/>
        </w:rPr>
        <w:br/>
        <w:t>и их родителей / законных представителей</w:t>
      </w:r>
    </w:p>
    <w:p>
      <w:pPr>
        <w:spacing w:line="276" w:lineRule="auto"/>
        <w:jc w:val="center"/>
        <w:rPr>
          <w:b/>
          <w:sz w:val="28"/>
          <w:szCs w:val="28"/>
        </w:rPr>
      </w:pPr>
    </w:p>
    <w:p>
      <w:pPr>
        <w:pStyle w:val="a3"/>
        <w:spacing w:line="276" w:lineRule="auto"/>
        <w:ind w:left="0" w:firstLine="709"/>
        <w:jc w:val="both"/>
        <w:rPr>
          <w:sz w:val="28"/>
          <w:szCs w:val="28"/>
        </w:rPr>
      </w:pPr>
      <w:r>
        <w:rPr>
          <w:sz w:val="28"/>
          <w:szCs w:val="28"/>
        </w:rPr>
        <w:t xml:space="preserve">Государственная итоговая аттестация (далее - ГИА) проводится в форме единого государственного экзамена (далее - ОГЭ) и в форме государственного выпускного экзамена (далее - ГВЭ). </w:t>
      </w:r>
    </w:p>
    <w:p>
      <w:pPr>
        <w:pStyle w:val="a3"/>
        <w:spacing w:line="276" w:lineRule="auto"/>
        <w:ind w:left="0" w:firstLine="709"/>
        <w:jc w:val="both"/>
        <w:rPr>
          <w:sz w:val="28"/>
          <w:szCs w:val="28"/>
        </w:rPr>
      </w:pPr>
      <w:r>
        <w:rPr>
          <w:sz w:val="28"/>
          <w:szCs w:val="28"/>
        </w:rPr>
        <w:t xml:space="preserve">1. В целях обеспечения безопасности, обеспечения порядка проведения и предотвращения фактов нарушения порядка проведения ГИА пункты проведения экзамена </w:t>
      </w:r>
      <w:r>
        <w:rPr>
          <w:b/>
          <w:sz w:val="28"/>
          <w:szCs w:val="28"/>
        </w:rPr>
        <w:t>(ППЭ) в 2019 году оборудуются стационарными и (или) переносными металлоискателями;</w:t>
      </w:r>
      <w:r>
        <w:rPr>
          <w:sz w:val="28"/>
          <w:szCs w:val="28"/>
        </w:rPr>
        <w:t xml:space="preserve"> ППЭ и аудитории для экзамена оборудуются системами </w:t>
      </w:r>
      <w:r>
        <w:rPr>
          <w:b/>
          <w:sz w:val="28"/>
          <w:szCs w:val="28"/>
        </w:rPr>
        <w:t>видеонаблюдения;</w:t>
      </w:r>
      <w:r>
        <w:rPr>
          <w:sz w:val="28"/>
          <w:szCs w:val="28"/>
        </w:rPr>
        <w:t xml:space="preserve"> по решению государственной экзаменационной комиссии (ГЭК) ППЭ оборудуются системами подавления сигналов подвижной связи.</w:t>
      </w:r>
    </w:p>
    <w:p>
      <w:pPr>
        <w:pStyle w:val="a3"/>
        <w:spacing w:line="276" w:lineRule="auto"/>
        <w:ind w:left="0" w:firstLine="709"/>
        <w:jc w:val="both"/>
        <w:rPr>
          <w:sz w:val="28"/>
          <w:szCs w:val="28"/>
        </w:rPr>
      </w:pPr>
      <w:r>
        <w:rPr>
          <w:sz w:val="28"/>
          <w:szCs w:val="28"/>
        </w:rPr>
        <w:t xml:space="preserve">2. В день экзамена участник ГИА должен прибыть в ППЭ заблаговременно. </w:t>
      </w:r>
      <w:r>
        <w:rPr>
          <w:b/>
          <w:sz w:val="28"/>
          <w:szCs w:val="28"/>
        </w:rPr>
        <w:t>Доступ участников в ППЭ открывается в 9.00</w:t>
      </w:r>
      <w:r>
        <w:rPr>
          <w:sz w:val="28"/>
          <w:szCs w:val="28"/>
        </w:rPr>
        <w:t xml:space="preserve">, </w:t>
      </w:r>
      <w:r>
        <w:rPr>
          <w:b/>
          <w:sz w:val="28"/>
          <w:szCs w:val="28"/>
        </w:rPr>
        <w:t>инструктаж</w:t>
      </w:r>
      <w:r>
        <w:rPr>
          <w:sz w:val="28"/>
          <w:szCs w:val="28"/>
        </w:rPr>
        <w:t xml:space="preserve"> участников в аудитории начинается в </w:t>
      </w:r>
      <w:r>
        <w:rPr>
          <w:b/>
          <w:sz w:val="28"/>
          <w:szCs w:val="28"/>
        </w:rPr>
        <w:t>9.50.</w:t>
      </w:r>
    </w:p>
    <w:p>
      <w:pPr>
        <w:pStyle w:val="a3"/>
        <w:spacing w:line="276" w:lineRule="auto"/>
        <w:ind w:left="0" w:firstLine="709"/>
        <w:jc w:val="both"/>
        <w:rPr>
          <w:sz w:val="28"/>
          <w:szCs w:val="28"/>
        </w:rPr>
      </w:pPr>
      <w:r>
        <w:rPr>
          <w:sz w:val="28"/>
          <w:szCs w:val="28"/>
        </w:rPr>
        <w:t xml:space="preserve">3. </w:t>
      </w:r>
      <w:r>
        <w:rPr>
          <w:b/>
          <w:sz w:val="28"/>
          <w:szCs w:val="28"/>
        </w:rPr>
        <w:t>Допуск</w:t>
      </w:r>
      <w:r>
        <w:rPr>
          <w:sz w:val="28"/>
          <w:szCs w:val="28"/>
        </w:rPr>
        <w:t xml:space="preserve"> участников ГИА в ППЭ осуществляется </w:t>
      </w:r>
      <w:r>
        <w:rPr>
          <w:b/>
          <w:sz w:val="28"/>
          <w:szCs w:val="28"/>
        </w:rPr>
        <w:t>при наличии у них документов, удостоверяющих их личность</w:t>
      </w:r>
      <w:r>
        <w:rPr>
          <w:sz w:val="28"/>
          <w:szCs w:val="28"/>
        </w:rPr>
        <w:t>, и при наличии их в списках распределения в данный ППЭ.</w:t>
      </w:r>
    </w:p>
    <w:p>
      <w:pPr>
        <w:pStyle w:val="a3"/>
        <w:spacing w:line="276" w:lineRule="auto"/>
        <w:ind w:left="0" w:firstLine="709"/>
        <w:jc w:val="both"/>
        <w:rPr>
          <w:sz w:val="28"/>
          <w:szCs w:val="28"/>
        </w:rPr>
      </w:pPr>
      <w:r>
        <w:rPr>
          <w:sz w:val="28"/>
          <w:szCs w:val="28"/>
        </w:rPr>
        <w:t xml:space="preserve">При отсутствии у участника ГИА документа, удостоверяющего личность, предупредите администрацию образовательной организации. </w:t>
      </w:r>
    </w:p>
    <w:p>
      <w:pPr>
        <w:pStyle w:val="a3"/>
        <w:spacing w:line="276" w:lineRule="auto"/>
        <w:ind w:left="0" w:firstLine="709"/>
        <w:jc w:val="both"/>
        <w:rPr>
          <w:sz w:val="28"/>
          <w:szCs w:val="28"/>
        </w:rPr>
      </w:pPr>
      <w:r>
        <w:rPr>
          <w:sz w:val="28"/>
          <w:szCs w:val="28"/>
        </w:rPr>
        <w:t>В случае отсутствия у участника ГИА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проведение ГИА в ППЭ, составляется акт. Второй экземпляр акта остается у участника экзамена.</w:t>
      </w:r>
    </w:p>
    <w:p>
      <w:pPr>
        <w:pStyle w:val="a3"/>
        <w:spacing w:line="276" w:lineRule="auto"/>
        <w:ind w:left="0" w:firstLine="709"/>
        <w:jc w:val="both"/>
        <w:rPr>
          <w:sz w:val="28"/>
          <w:szCs w:val="28"/>
        </w:rPr>
      </w:pPr>
      <w:r>
        <w:rPr>
          <w:sz w:val="28"/>
          <w:szCs w:val="28"/>
        </w:rPr>
        <w:t xml:space="preserve">4. В день проведения экзамена (в период с момента входа в ППЭ и до окончания экзамена) участнику ГИА в ППЭ </w:t>
      </w:r>
      <w:r>
        <w:rPr>
          <w:b/>
          <w:sz w:val="28"/>
          <w:szCs w:val="28"/>
        </w:rPr>
        <w:t>запрещается иметь при себе средства связи</w:t>
      </w:r>
      <w:r>
        <w:rPr>
          <w:sz w:val="28"/>
          <w:szCs w:val="28"/>
        </w:rPr>
        <w:t xml:space="preserve">, электронно-вычислительную технику, </w:t>
      </w:r>
      <w:r>
        <w:rPr>
          <w:b/>
          <w:sz w:val="28"/>
          <w:szCs w:val="28"/>
        </w:rPr>
        <w:t>фото, аудио и видеоаппаратуру</w:t>
      </w:r>
      <w:r>
        <w:rPr>
          <w:sz w:val="28"/>
          <w:szCs w:val="28"/>
        </w:rPr>
        <w:t>, справочные материалы, письменные заметки и иные средства хранения и передачи информации.</w:t>
      </w:r>
    </w:p>
    <w:p>
      <w:pPr>
        <w:widowControl w:val="0"/>
        <w:jc w:val="both"/>
        <w:rPr>
          <w:sz w:val="28"/>
          <w:szCs w:val="28"/>
        </w:rPr>
      </w:pPr>
      <w:r>
        <w:rPr>
          <w:sz w:val="28"/>
          <w:szCs w:val="28"/>
        </w:rPr>
        <w:t xml:space="preserve">Рекомендуем взять с собой на экзамен только необходимые вещи. </w:t>
      </w:r>
    </w:p>
    <w:p>
      <w:pPr>
        <w:widowControl w:val="0"/>
        <w:jc w:val="both"/>
        <w:rPr>
          <w:sz w:val="28"/>
          <w:szCs w:val="28"/>
        </w:rPr>
      </w:pPr>
      <w:r>
        <w:rPr>
          <w:sz w:val="28"/>
          <w:szCs w:val="28"/>
        </w:rPr>
        <w:t>Во время экзамена на рабочем столе, помимо экзаменационных материалов, могут находиться только:</w:t>
      </w:r>
    </w:p>
    <w:p>
      <w:pPr>
        <w:pStyle w:val="a3"/>
        <w:widowControl w:val="0"/>
        <w:numPr>
          <w:ilvl w:val="0"/>
          <w:numId w:val="2"/>
        </w:numPr>
        <w:jc w:val="both"/>
        <w:rPr>
          <w:b/>
          <w:sz w:val="28"/>
          <w:szCs w:val="28"/>
        </w:rPr>
      </w:pPr>
      <w:proofErr w:type="spellStart"/>
      <w:r>
        <w:rPr>
          <w:b/>
          <w:sz w:val="28"/>
          <w:szCs w:val="28"/>
        </w:rPr>
        <w:t>гелевая</w:t>
      </w:r>
      <w:proofErr w:type="spellEnd"/>
      <w:r>
        <w:rPr>
          <w:b/>
          <w:sz w:val="28"/>
          <w:szCs w:val="28"/>
        </w:rPr>
        <w:t>, капиллярная или перьевая ручка с чернилами черного цвета;</w:t>
      </w:r>
    </w:p>
    <w:p>
      <w:pPr>
        <w:pStyle w:val="a3"/>
        <w:widowControl w:val="0"/>
        <w:numPr>
          <w:ilvl w:val="0"/>
          <w:numId w:val="2"/>
        </w:numPr>
        <w:jc w:val="both"/>
        <w:rPr>
          <w:b/>
          <w:sz w:val="28"/>
          <w:szCs w:val="28"/>
        </w:rPr>
      </w:pPr>
      <w:r>
        <w:rPr>
          <w:b/>
          <w:sz w:val="28"/>
          <w:szCs w:val="28"/>
        </w:rPr>
        <w:t>документ, удостоверяющий личность;</w:t>
      </w:r>
    </w:p>
    <w:p>
      <w:pPr>
        <w:pStyle w:val="a3"/>
        <w:widowControl w:val="0"/>
        <w:numPr>
          <w:ilvl w:val="0"/>
          <w:numId w:val="2"/>
        </w:numPr>
        <w:jc w:val="both"/>
        <w:rPr>
          <w:b/>
          <w:sz w:val="28"/>
          <w:szCs w:val="28"/>
        </w:rPr>
      </w:pPr>
      <w:r>
        <w:rPr>
          <w:b/>
          <w:sz w:val="28"/>
          <w:szCs w:val="28"/>
        </w:rPr>
        <w:t>черновики со штампом школы на базе, которой организован ППЭ;</w:t>
      </w:r>
    </w:p>
    <w:p>
      <w:pPr>
        <w:pStyle w:val="a3"/>
        <w:widowControl w:val="0"/>
        <w:numPr>
          <w:ilvl w:val="0"/>
          <w:numId w:val="2"/>
        </w:numPr>
        <w:jc w:val="both"/>
        <w:rPr>
          <w:b/>
          <w:sz w:val="28"/>
          <w:szCs w:val="28"/>
        </w:rPr>
      </w:pPr>
      <w:r>
        <w:rPr>
          <w:sz w:val="28"/>
          <w:szCs w:val="28"/>
        </w:rPr>
        <w:t xml:space="preserve">лекарства и питание (при </w:t>
      </w:r>
      <w:proofErr w:type="gramStart"/>
      <w:r>
        <w:rPr>
          <w:sz w:val="28"/>
          <w:szCs w:val="28"/>
        </w:rPr>
        <w:t>необходимости</w:t>
      </w:r>
      <w:r>
        <w:rPr>
          <w:b/>
          <w:sz w:val="28"/>
          <w:szCs w:val="28"/>
        </w:rPr>
        <w:t>)(</w:t>
      </w:r>
      <w:proofErr w:type="gramEnd"/>
      <w:r>
        <w:rPr>
          <w:b/>
          <w:sz w:val="28"/>
          <w:szCs w:val="28"/>
        </w:rPr>
        <w:t>при заболеваниях, подтвержденных справками)</w:t>
      </w:r>
    </w:p>
    <w:p>
      <w:pPr>
        <w:pStyle w:val="a3"/>
        <w:widowControl w:val="0"/>
        <w:numPr>
          <w:ilvl w:val="0"/>
          <w:numId w:val="2"/>
        </w:numPr>
        <w:jc w:val="both"/>
        <w:rPr>
          <w:sz w:val="28"/>
          <w:szCs w:val="28"/>
        </w:rPr>
      </w:pPr>
      <w:r>
        <w:rPr>
          <w:sz w:val="28"/>
          <w:szCs w:val="28"/>
        </w:rPr>
        <w:t xml:space="preserve">дополнительные материалы, которые можно использовать на ГИА по отдельным учебным предметам </w:t>
      </w:r>
      <w:r>
        <w:rPr>
          <w:i/>
          <w:sz w:val="28"/>
          <w:szCs w:val="28"/>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Pr>
          <w:sz w:val="28"/>
          <w:szCs w:val="28"/>
        </w:rPr>
        <w:t>.</w:t>
      </w:r>
    </w:p>
    <w:p>
      <w:pPr>
        <w:pStyle w:val="a3"/>
        <w:spacing w:line="276" w:lineRule="auto"/>
        <w:ind w:left="0" w:firstLine="709"/>
        <w:jc w:val="both"/>
        <w:rPr>
          <w:sz w:val="28"/>
          <w:szCs w:val="28"/>
        </w:rPr>
      </w:pPr>
      <w:r>
        <w:rPr>
          <w:sz w:val="28"/>
          <w:szCs w:val="28"/>
        </w:rPr>
        <w:lastRenderedPageBreak/>
        <w:t xml:space="preserve">Другие личные </w:t>
      </w:r>
      <w:proofErr w:type="gramStart"/>
      <w:r>
        <w:rPr>
          <w:sz w:val="28"/>
          <w:szCs w:val="28"/>
        </w:rPr>
        <w:t>вещи</w:t>
      </w:r>
      <w:r>
        <w:rPr>
          <w:b/>
          <w:sz w:val="28"/>
          <w:szCs w:val="28"/>
        </w:rPr>
        <w:t>(</w:t>
      </w:r>
      <w:proofErr w:type="gramEnd"/>
      <w:r>
        <w:rPr>
          <w:b/>
          <w:sz w:val="28"/>
          <w:szCs w:val="28"/>
        </w:rPr>
        <w:t>лучше не брать с собой)</w:t>
      </w:r>
      <w:r>
        <w:rPr>
          <w:sz w:val="28"/>
          <w:szCs w:val="28"/>
        </w:rPr>
        <w:t xml:space="preserve"> участники ГИА обязаны оставить в специально выделенном месте в здании (комплексе зданий), где расположен ППЭ.</w:t>
      </w:r>
    </w:p>
    <w:p>
      <w:pPr>
        <w:widowControl w:val="0"/>
        <w:spacing w:line="276" w:lineRule="auto"/>
        <w:ind w:firstLine="709"/>
        <w:contextualSpacing/>
        <w:jc w:val="both"/>
        <w:rPr>
          <w:sz w:val="28"/>
          <w:szCs w:val="28"/>
        </w:rPr>
      </w:pPr>
      <w:r>
        <w:rPr>
          <w:color w:val="000000"/>
          <w:sz w:val="28"/>
          <w:szCs w:val="28"/>
        </w:rPr>
        <w:t xml:space="preserve">5. </w:t>
      </w:r>
      <w:r>
        <w:rPr>
          <w:sz w:val="28"/>
          <w:szCs w:val="28"/>
        </w:rPr>
        <w:t xml:space="preserve">Участники ГИА занимают рабочие места в аудитории в соответствии со списками распределения. </w:t>
      </w:r>
      <w:r>
        <w:rPr>
          <w:b/>
          <w:sz w:val="28"/>
          <w:szCs w:val="28"/>
        </w:rPr>
        <w:t>Изменение рабочего места не допускается</w:t>
      </w:r>
      <w:r>
        <w:rPr>
          <w:sz w:val="28"/>
          <w:szCs w:val="28"/>
        </w:rPr>
        <w:t>. Уведомление на экзамен участник сдает организатору; по окончании экзамена организатор возвращает участникам уведомления с соответствующими отметками о количестве сданных бланков.</w:t>
      </w:r>
    </w:p>
    <w:p>
      <w:pPr>
        <w:widowControl w:val="0"/>
        <w:spacing w:line="276" w:lineRule="auto"/>
        <w:ind w:firstLine="709"/>
        <w:contextualSpacing/>
        <w:jc w:val="both"/>
        <w:rPr>
          <w:sz w:val="28"/>
          <w:szCs w:val="28"/>
        </w:rPr>
      </w:pPr>
      <w:r>
        <w:rPr>
          <w:color w:val="000000"/>
          <w:sz w:val="28"/>
          <w:szCs w:val="28"/>
        </w:rPr>
        <w:t xml:space="preserve">6. Во время экзамена участники ГИА </w:t>
      </w:r>
      <w:r>
        <w:rPr>
          <w:b/>
          <w:color w:val="000000"/>
          <w:sz w:val="28"/>
          <w:szCs w:val="28"/>
        </w:rPr>
        <w:t>не имеют права общаться друг с другом</w:t>
      </w:r>
      <w:r>
        <w:rPr>
          <w:color w:val="000000"/>
          <w:sz w:val="28"/>
          <w:szCs w:val="28"/>
        </w:rPr>
        <w:t>, свободно перемещаться по аудитории и ППЭ, выходить из аудитории без разрешения организатора.</w:t>
      </w:r>
    </w:p>
    <w:p>
      <w:pPr>
        <w:widowControl w:val="0"/>
        <w:spacing w:line="276" w:lineRule="auto"/>
        <w:ind w:firstLine="709"/>
        <w:contextualSpacing/>
        <w:jc w:val="both"/>
        <w:rPr>
          <w:sz w:val="28"/>
          <w:szCs w:val="28"/>
        </w:rPr>
      </w:pPr>
      <w:r>
        <w:rPr>
          <w:b/>
          <w:color w:val="000000"/>
          <w:sz w:val="28"/>
          <w:szCs w:val="28"/>
        </w:rPr>
        <w:t>При выходе из аудитории</w:t>
      </w:r>
      <w:r>
        <w:rPr>
          <w:color w:val="000000"/>
          <w:sz w:val="28"/>
          <w:szCs w:val="28"/>
        </w:rPr>
        <w:t xml:space="preserve">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pPr>
        <w:autoSpaceDE w:val="0"/>
        <w:autoSpaceDN w:val="0"/>
        <w:adjustRightInd w:val="0"/>
        <w:spacing w:line="276" w:lineRule="auto"/>
        <w:ind w:firstLine="709"/>
        <w:contextualSpacing/>
        <w:jc w:val="both"/>
        <w:rPr>
          <w:sz w:val="28"/>
          <w:szCs w:val="28"/>
          <w:u w:val="single"/>
        </w:rPr>
      </w:pPr>
      <w:r>
        <w:rPr>
          <w:sz w:val="28"/>
          <w:szCs w:val="28"/>
        </w:rPr>
        <w:t xml:space="preserve">7.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 </w:t>
      </w:r>
    </w:p>
    <w:p>
      <w:pPr>
        <w:widowControl w:val="0"/>
        <w:spacing w:line="276" w:lineRule="auto"/>
        <w:ind w:firstLine="709"/>
        <w:contextualSpacing/>
        <w:jc w:val="both"/>
        <w:rPr>
          <w:sz w:val="28"/>
          <w:szCs w:val="28"/>
        </w:rPr>
      </w:pPr>
      <w:r>
        <w:rPr>
          <w:sz w:val="28"/>
          <w:szCs w:val="28"/>
        </w:rPr>
        <w:t xml:space="preserve">8. Экзаменационная работа выполняется </w:t>
      </w:r>
      <w:proofErr w:type="spellStart"/>
      <w:r>
        <w:rPr>
          <w:b/>
          <w:sz w:val="28"/>
          <w:szCs w:val="28"/>
        </w:rPr>
        <w:t>гелевой</w:t>
      </w:r>
      <w:proofErr w:type="spellEnd"/>
      <w:r>
        <w:rPr>
          <w:b/>
          <w:sz w:val="28"/>
          <w:szCs w:val="28"/>
        </w:rPr>
        <w:t>, капиллярной или перьевой ручками с чернилами черного цвета</w:t>
      </w:r>
      <w:r>
        <w:rPr>
          <w:sz w:val="28"/>
          <w:szCs w:val="28"/>
        </w:rPr>
        <w:t xml:space="preserve">. </w:t>
      </w:r>
    </w:p>
    <w:p>
      <w:pPr>
        <w:widowControl w:val="0"/>
        <w:spacing w:line="276" w:lineRule="auto"/>
        <w:ind w:firstLine="709"/>
        <w:contextualSpacing/>
        <w:jc w:val="both"/>
        <w:rPr>
          <w:sz w:val="28"/>
          <w:szCs w:val="28"/>
        </w:rPr>
      </w:pPr>
      <w:r>
        <w:rPr>
          <w:sz w:val="28"/>
          <w:szCs w:val="28"/>
        </w:rPr>
        <w:t>9. Участник ГИА может при выполнении работы использовать черновики и делать пометки в КИМ.</w:t>
      </w:r>
    </w:p>
    <w:p>
      <w:pPr>
        <w:widowControl w:val="0"/>
        <w:spacing w:line="276" w:lineRule="auto"/>
        <w:ind w:firstLine="709"/>
        <w:contextualSpacing/>
        <w:jc w:val="both"/>
        <w:rPr>
          <w:sz w:val="28"/>
          <w:szCs w:val="28"/>
        </w:rPr>
      </w:pPr>
      <w:r>
        <w:rPr>
          <w:b/>
          <w:sz w:val="28"/>
          <w:szCs w:val="28"/>
        </w:rPr>
        <w:t>Внимание!</w:t>
      </w:r>
      <w:r>
        <w:rPr>
          <w:sz w:val="28"/>
          <w:szCs w:val="28"/>
        </w:rPr>
        <w:t xml:space="preserve"> Черновики и КИМ не проверяются, и записи в них не учитываются при обработке! </w:t>
      </w:r>
    </w:p>
    <w:p>
      <w:pPr>
        <w:widowControl w:val="0"/>
        <w:spacing w:line="276" w:lineRule="auto"/>
        <w:ind w:firstLine="709"/>
        <w:contextualSpacing/>
        <w:jc w:val="both"/>
        <w:rPr>
          <w:sz w:val="28"/>
          <w:szCs w:val="28"/>
        </w:rPr>
      </w:pPr>
      <w:r>
        <w:rPr>
          <w:sz w:val="28"/>
          <w:szCs w:val="28"/>
        </w:rPr>
        <w:t xml:space="preserve">10.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(бланках ответов участника ГВЭ) соответствующую отметку. В дальнейшем участник ГИА, при желании, сможет сдать экзамен по данному предмету в дополнительные сроки. </w:t>
      </w:r>
    </w:p>
    <w:p>
      <w:pPr>
        <w:widowControl w:val="0"/>
        <w:spacing w:line="276" w:lineRule="auto"/>
        <w:ind w:firstLine="709"/>
        <w:contextualSpacing/>
        <w:jc w:val="both"/>
        <w:rPr>
          <w:sz w:val="28"/>
          <w:szCs w:val="28"/>
        </w:rPr>
      </w:pPr>
      <w:r>
        <w:rPr>
          <w:sz w:val="28"/>
          <w:szCs w:val="28"/>
        </w:rPr>
        <w:t>11.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pPr>
        <w:widowControl w:val="0"/>
        <w:spacing w:line="276" w:lineRule="auto"/>
        <w:ind w:firstLine="709"/>
        <w:contextualSpacing/>
        <w:jc w:val="both"/>
        <w:rPr>
          <w:sz w:val="28"/>
          <w:szCs w:val="28"/>
        </w:rPr>
      </w:pPr>
      <w:r>
        <w:rPr>
          <w:sz w:val="28"/>
          <w:szCs w:val="28"/>
        </w:rPr>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ГИА, его результаты аннулируются без предоставления возможности </w:t>
      </w:r>
      <w:r>
        <w:rPr>
          <w:sz w:val="28"/>
          <w:szCs w:val="28"/>
        </w:rPr>
        <w:lastRenderedPageBreak/>
        <w:t xml:space="preserve">пересдать экзамен ранее 1 сентября текущего года. </w:t>
      </w:r>
    </w:p>
    <w:p>
      <w:pPr>
        <w:widowControl w:val="0"/>
        <w:spacing w:line="276" w:lineRule="auto"/>
        <w:ind w:firstLine="709"/>
        <w:contextualSpacing/>
        <w:jc w:val="both"/>
        <w:rPr>
          <w:sz w:val="28"/>
          <w:szCs w:val="28"/>
        </w:rPr>
      </w:pPr>
      <w:r>
        <w:rPr>
          <w:sz w:val="28"/>
          <w:szCs w:val="28"/>
        </w:rPr>
        <w:t xml:space="preserve">13. Ознакомление участников ГИА с полученными ими результатами ГИА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pPr>
        <w:widowControl w:val="0"/>
        <w:spacing w:line="276" w:lineRule="auto"/>
        <w:ind w:firstLine="709"/>
        <w:contextualSpacing/>
        <w:jc w:val="both"/>
        <w:rPr>
          <w:color w:val="000000"/>
          <w:sz w:val="28"/>
          <w:szCs w:val="28"/>
        </w:rPr>
      </w:pPr>
      <w:r>
        <w:rPr>
          <w:sz w:val="28"/>
          <w:szCs w:val="28"/>
        </w:rPr>
        <w:t xml:space="preserve">15. </w:t>
      </w:r>
      <w:r>
        <w:rPr>
          <w:color w:val="000000"/>
          <w:sz w:val="28"/>
          <w:szCs w:val="28"/>
        </w:rPr>
        <w:t xml:space="preserve">Участники ГИА - выпускники текущего учебного года, получившие неудовлетворительный результат не более, чем по двум из </w:t>
      </w:r>
      <w:proofErr w:type="gramStart"/>
      <w:r>
        <w:rPr>
          <w:color w:val="000000"/>
          <w:sz w:val="28"/>
          <w:szCs w:val="28"/>
        </w:rPr>
        <w:t>предметов,  могут</w:t>
      </w:r>
      <w:proofErr w:type="gramEnd"/>
      <w:r>
        <w:rPr>
          <w:color w:val="000000"/>
          <w:sz w:val="28"/>
          <w:szCs w:val="28"/>
        </w:rPr>
        <w:t xml:space="preserve"> быть допущены, по решению ГЭК, повторно к сдаче экзамена по данным предметам в текущем году. </w:t>
      </w:r>
    </w:p>
    <w:p>
      <w:pPr>
        <w:widowControl w:val="0"/>
        <w:spacing w:line="276" w:lineRule="auto"/>
        <w:ind w:firstLine="709"/>
        <w:contextualSpacing/>
        <w:jc w:val="both"/>
        <w:rPr>
          <w:sz w:val="28"/>
          <w:szCs w:val="28"/>
        </w:rPr>
      </w:pPr>
      <w:r>
        <w:rPr>
          <w:sz w:val="28"/>
          <w:szCs w:val="28"/>
        </w:rPr>
        <w:t>16.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pPr>
        <w:widowControl w:val="0"/>
        <w:spacing w:line="276" w:lineRule="auto"/>
        <w:ind w:firstLine="709"/>
        <w:contextualSpacing/>
        <w:jc w:val="both"/>
        <w:rPr>
          <w:sz w:val="28"/>
          <w:szCs w:val="28"/>
        </w:rPr>
      </w:pPr>
      <w:r>
        <w:rPr>
          <w:sz w:val="28"/>
          <w:szCs w:val="28"/>
        </w:rPr>
        <w:t xml:space="preserve">17. Апелляцию о нарушении установленного порядка проведения экзамена участник ГИА подает в день проведения экзамена члену ГЭК, не покидая ППЭ. </w:t>
      </w:r>
    </w:p>
    <w:p>
      <w:pPr>
        <w:widowControl w:val="0"/>
        <w:spacing w:line="276" w:lineRule="auto"/>
        <w:ind w:firstLine="709"/>
        <w:contextualSpacing/>
        <w:jc w:val="both"/>
        <w:rPr>
          <w:sz w:val="28"/>
          <w:szCs w:val="28"/>
        </w:rPr>
      </w:pPr>
      <w:r>
        <w:rPr>
          <w:sz w:val="28"/>
          <w:szCs w:val="28"/>
        </w:rPr>
        <w:t xml:space="preserve">18. Апелляция о несогласии с выставленными баллами подается в течение двух рабочих дней со дня официальной публикации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w:t>
      </w:r>
      <w:r>
        <w:rPr>
          <w:color w:val="000000"/>
          <w:sz w:val="28"/>
          <w:szCs w:val="28"/>
        </w:rPr>
        <w:t xml:space="preserve">в места, в которых они были зарегистрированы на сдачу ГИА, а также в иные места, определенные </w:t>
      </w:r>
      <w:r>
        <w:rPr>
          <w:sz w:val="28"/>
          <w:szCs w:val="28"/>
        </w:rPr>
        <w:t>Комитетом по образованию Санкт-Петербурга.</w:t>
      </w:r>
    </w:p>
    <w:p>
      <w:pPr>
        <w:widowControl w:val="0"/>
        <w:spacing w:line="276" w:lineRule="auto"/>
        <w:ind w:firstLine="709"/>
        <w:contextualSpacing/>
        <w:jc w:val="both"/>
        <w:rPr>
          <w:sz w:val="28"/>
          <w:szCs w:val="28"/>
        </w:rPr>
      </w:pPr>
      <w:r>
        <w:rPr>
          <w:sz w:val="28"/>
          <w:szCs w:val="28"/>
        </w:rPr>
        <w:t>19. Участники ГИА заблаговременно информируются о времени, месте и порядке рассмотрения апелляций.</w:t>
      </w:r>
    </w:p>
    <w:p>
      <w:pPr>
        <w:widowControl w:val="0"/>
        <w:spacing w:line="276" w:lineRule="auto"/>
        <w:ind w:firstLine="709"/>
        <w:contextualSpacing/>
        <w:jc w:val="both"/>
        <w:rPr>
          <w:sz w:val="28"/>
          <w:szCs w:val="28"/>
        </w:rPr>
      </w:pPr>
      <w:r>
        <w:rPr>
          <w:sz w:val="28"/>
          <w:szCs w:val="28"/>
        </w:rPr>
        <w:t xml:space="preserve">20. В случае удовлетворения конфликтной комиссией апелляции участника ГИА о нарушении установленного порядка проведения экзамена, председатель ГЭК принимает решение об аннулировании результата экзамена данного участника ГИА по соответствующему общеобразовательному предмету, а также о его допуске к экзаменам в дополнительные сроки. </w:t>
      </w:r>
    </w:p>
    <w:p>
      <w:pPr>
        <w:widowControl w:val="0"/>
        <w:spacing w:line="276" w:lineRule="auto"/>
        <w:ind w:firstLine="709"/>
        <w:contextualSpacing/>
        <w:jc w:val="both"/>
        <w:rPr>
          <w:sz w:val="28"/>
          <w:szCs w:val="28"/>
        </w:rPr>
      </w:pPr>
      <w:r>
        <w:rPr>
          <w:sz w:val="28"/>
          <w:szCs w:val="28"/>
        </w:rPr>
        <w:t xml:space="preserve">21.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ГИА,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ГИА и о допуске к экзаменам в дополнительные сроки участников ГИА, непричастных к фактам выявленных нарушений. </w:t>
      </w:r>
    </w:p>
    <w:p>
      <w:pPr>
        <w:widowControl w:val="0"/>
        <w:spacing w:line="276" w:lineRule="auto"/>
        <w:ind w:firstLine="709"/>
        <w:contextualSpacing/>
        <w:jc w:val="both"/>
        <w:rPr>
          <w:sz w:val="28"/>
          <w:szCs w:val="28"/>
        </w:rPr>
      </w:pPr>
      <w:r>
        <w:rPr>
          <w:sz w:val="28"/>
          <w:szCs w:val="28"/>
        </w:rPr>
        <w:t xml:space="preserve">22. В случае удовлетворения конфликтной комиссией апелляции участника ГИА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pPr>
        <w:widowControl w:val="0"/>
        <w:spacing w:line="276" w:lineRule="auto"/>
        <w:ind w:firstLine="709"/>
        <w:contextualSpacing/>
        <w:jc w:val="both"/>
        <w:rPr>
          <w:b/>
          <w:sz w:val="28"/>
          <w:szCs w:val="28"/>
        </w:rPr>
      </w:pPr>
      <w:r>
        <w:rPr>
          <w:b/>
          <w:sz w:val="28"/>
          <w:szCs w:val="28"/>
        </w:rPr>
        <w:t>Внимание!</w:t>
      </w:r>
    </w:p>
    <w:p>
      <w:pPr>
        <w:widowControl w:val="0"/>
        <w:spacing w:line="276" w:lineRule="auto"/>
        <w:ind w:firstLine="709"/>
        <w:contextualSpacing/>
        <w:jc w:val="both"/>
        <w:rPr>
          <w:sz w:val="28"/>
          <w:szCs w:val="28"/>
        </w:rPr>
      </w:pPr>
      <w:r>
        <w:rPr>
          <w:sz w:val="28"/>
          <w:szCs w:val="28"/>
        </w:rPr>
        <w:t>По результатам рассмотрения апелляции количество выставленных баллов может быть изменено как в сторону увеличения, так и в сторону уменьшения.</w:t>
      </w:r>
    </w:p>
    <w:p>
      <w:pPr>
        <w:widowControl w:val="0"/>
        <w:spacing w:line="276" w:lineRule="auto"/>
        <w:ind w:firstLine="709"/>
        <w:contextualSpacing/>
        <w:jc w:val="both"/>
        <w:rPr>
          <w:sz w:val="28"/>
          <w:szCs w:val="28"/>
        </w:rPr>
      </w:pPr>
    </w:p>
    <w:p>
      <w:pPr>
        <w:autoSpaceDE w:val="0"/>
        <w:autoSpaceDN w:val="0"/>
        <w:adjustRightInd w:val="0"/>
        <w:spacing w:line="276" w:lineRule="auto"/>
        <w:ind w:firstLine="851"/>
        <w:jc w:val="both"/>
        <w:rPr>
          <w:i/>
          <w:sz w:val="28"/>
          <w:szCs w:val="28"/>
        </w:rPr>
      </w:pPr>
      <w:r>
        <w:rPr>
          <w:i/>
          <w:sz w:val="28"/>
          <w:szCs w:val="28"/>
        </w:rPr>
        <w:lastRenderedPageBreak/>
        <w:t>Данная информация была подготовлена в соответствии с нормативными правовыми документами, регламентирующими проведение ГИА:</w:t>
      </w:r>
    </w:p>
    <w:p>
      <w:pPr>
        <w:pStyle w:val="a3"/>
        <w:numPr>
          <w:ilvl w:val="0"/>
          <w:numId w:val="3"/>
        </w:numPr>
        <w:shd w:val="clear" w:color="auto" w:fill="FFFFFF"/>
        <w:jc w:val="both"/>
        <w:rPr>
          <w:i/>
          <w:color w:val="000000" w:themeColor="text1"/>
          <w:sz w:val="28"/>
          <w:szCs w:val="28"/>
        </w:rPr>
      </w:pPr>
      <w:hyperlink r:id="rId36" w:history="1">
        <w:r>
          <w:rPr>
            <w:rStyle w:val="af"/>
            <w:i/>
            <w:color w:val="000000" w:themeColor="text1"/>
            <w:sz w:val="28"/>
            <w:szCs w:val="28"/>
            <w:u w:val="none"/>
          </w:rPr>
          <w:t>Федеральный закон «Об образовании в Российской Федерации» от 29 декабря 2012 года №273-ФЗ (по состоянию на 20 марта 2017 года)</w:t>
        </w:r>
      </w:hyperlink>
    </w:p>
    <w:p>
      <w:pPr>
        <w:pStyle w:val="a3"/>
        <w:numPr>
          <w:ilvl w:val="0"/>
          <w:numId w:val="3"/>
        </w:numPr>
        <w:spacing w:line="276" w:lineRule="auto"/>
        <w:jc w:val="both"/>
        <w:rPr>
          <w:i/>
          <w:color w:val="000000" w:themeColor="text1"/>
          <w:sz w:val="28"/>
          <w:szCs w:val="28"/>
        </w:rPr>
      </w:pPr>
      <w:hyperlink r:id="rId37" w:history="1">
        <w:r>
          <w:rPr>
            <w:rStyle w:val="af"/>
            <w:i/>
            <w:color w:val="000000" w:themeColor="text1"/>
            <w:sz w:val="28"/>
            <w:szCs w:val="28"/>
            <w:u w:val="none"/>
            <w:shd w:val="clear" w:color="auto" w:fill="FFFFFF"/>
          </w:rPr>
          <w:t>Постановление Правительства РФ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w:p>
    <w:p>
      <w:pPr>
        <w:pStyle w:val="a3"/>
        <w:numPr>
          <w:ilvl w:val="0"/>
          <w:numId w:val="3"/>
        </w:numPr>
        <w:shd w:val="clear" w:color="auto" w:fill="FFFFFF"/>
        <w:jc w:val="both"/>
        <w:rPr>
          <w:i/>
          <w:color w:val="000000" w:themeColor="text1"/>
          <w:sz w:val="28"/>
          <w:szCs w:val="28"/>
        </w:rPr>
      </w:pPr>
      <w:hyperlink r:id="rId38" w:history="1">
        <w:r>
          <w:rPr>
            <w:rStyle w:val="af"/>
            <w:i/>
            <w:color w:val="000000" w:themeColor="text1"/>
            <w:sz w:val="28"/>
            <w:szCs w:val="28"/>
            <w:u w:val="none"/>
          </w:rPr>
          <w:t xml:space="preserve">Письмо </w:t>
        </w:r>
        <w:proofErr w:type="spellStart"/>
        <w:r>
          <w:rPr>
            <w:rStyle w:val="af"/>
            <w:i/>
            <w:color w:val="000000" w:themeColor="text1"/>
            <w:sz w:val="28"/>
            <w:szCs w:val="28"/>
            <w:u w:val="none"/>
          </w:rPr>
          <w:t>Минобрнауки</w:t>
        </w:r>
        <w:proofErr w:type="spellEnd"/>
        <w:r>
          <w:rPr>
            <w:rStyle w:val="af"/>
            <w:i/>
            <w:color w:val="000000" w:themeColor="text1"/>
            <w:sz w:val="28"/>
            <w:szCs w:val="28"/>
            <w:u w:val="none"/>
          </w:rPr>
          <w:t xml:space="preserve"> России от 07.09.2016 № НТ-1117/08 «Об учете результатов государственной итоговой аттестации по образовательным программам основного общего образования»</w:t>
        </w:r>
      </w:hyperlink>
    </w:p>
    <w:p>
      <w:pPr>
        <w:pStyle w:val="a3"/>
        <w:numPr>
          <w:ilvl w:val="0"/>
          <w:numId w:val="3"/>
        </w:numPr>
        <w:shd w:val="clear" w:color="auto" w:fill="FFFFFF"/>
        <w:jc w:val="both"/>
        <w:rPr>
          <w:i/>
          <w:color w:val="000000" w:themeColor="text1"/>
          <w:sz w:val="28"/>
          <w:szCs w:val="28"/>
        </w:rPr>
      </w:pPr>
      <w:hyperlink r:id="rId39" w:history="1">
        <w:r>
          <w:rPr>
            <w:rStyle w:val="af"/>
            <w:i/>
            <w:color w:val="000000" w:themeColor="text1"/>
            <w:sz w:val="28"/>
            <w:szCs w:val="28"/>
            <w:u w:val="none"/>
          </w:rPr>
          <w:t xml:space="preserve">Приказ </w:t>
        </w:r>
        <w:proofErr w:type="spellStart"/>
        <w:r>
          <w:rPr>
            <w:rStyle w:val="af"/>
            <w:i/>
            <w:color w:val="000000" w:themeColor="text1"/>
            <w:sz w:val="28"/>
            <w:szCs w:val="28"/>
            <w:u w:val="none"/>
          </w:rPr>
          <w:t>Минобрнауки</w:t>
        </w:r>
        <w:proofErr w:type="spellEnd"/>
        <w:r>
          <w:rPr>
            <w:rStyle w:val="af"/>
            <w:i/>
            <w:color w:val="000000" w:themeColor="text1"/>
            <w:sz w:val="28"/>
            <w:szCs w:val="28"/>
            <w:u w:val="none"/>
          </w:rPr>
          <w:t xml:space="preserve"> от 09.01.17 № 2_Утвержение единого расписания ОГЭ</w:t>
        </w:r>
      </w:hyperlink>
    </w:p>
    <w:p>
      <w:pPr>
        <w:pStyle w:val="a3"/>
        <w:numPr>
          <w:ilvl w:val="0"/>
          <w:numId w:val="3"/>
        </w:numPr>
        <w:shd w:val="clear" w:color="auto" w:fill="FFFFFF"/>
        <w:jc w:val="both"/>
        <w:rPr>
          <w:i/>
          <w:color w:val="000000" w:themeColor="text1"/>
          <w:sz w:val="28"/>
          <w:szCs w:val="28"/>
        </w:rPr>
      </w:pPr>
      <w:hyperlink r:id="rId40" w:history="1">
        <w:r>
          <w:rPr>
            <w:rStyle w:val="af"/>
            <w:i/>
            <w:color w:val="000000" w:themeColor="text1"/>
            <w:sz w:val="28"/>
            <w:szCs w:val="28"/>
            <w:u w:val="none"/>
          </w:rPr>
          <w:t xml:space="preserve">Приказ </w:t>
        </w:r>
        <w:proofErr w:type="spellStart"/>
        <w:r>
          <w:rPr>
            <w:rStyle w:val="af"/>
            <w:i/>
            <w:color w:val="000000" w:themeColor="text1"/>
            <w:sz w:val="28"/>
            <w:szCs w:val="28"/>
            <w:u w:val="none"/>
          </w:rPr>
          <w:t>Минобрнауки</w:t>
        </w:r>
        <w:proofErr w:type="spellEnd"/>
        <w:r>
          <w:rPr>
            <w:rStyle w:val="af"/>
            <w:i/>
            <w:color w:val="000000" w:themeColor="text1"/>
            <w:sz w:val="28"/>
            <w:szCs w:val="28"/>
            <w:u w:val="none"/>
          </w:rPr>
          <w:t xml:space="preserve"> от 09.01.17 № 4 "</w:t>
        </w:r>
        <w:proofErr w:type="spellStart"/>
        <w:r>
          <w:rPr>
            <w:rStyle w:val="af"/>
            <w:i/>
            <w:color w:val="000000" w:themeColor="text1"/>
            <w:sz w:val="28"/>
            <w:szCs w:val="28"/>
            <w:u w:val="none"/>
          </w:rPr>
          <w:t>Утвержение</w:t>
        </w:r>
        <w:proofErr w:type="spellEnd"/>
        <w:r>
          <w:rPr>
            <w:rStyle w:val="af"/>
            <w:i/>
            <w:color w:val="000000" w:themeColor="text1"/>
            <w:sz w:val="28"/>
            <w:szCs w:val="28"/>
            <w:u w:val="none"/>
          </w:rPr>
          <w:t xml:space="preserve"> единого расписания ГВЭ-9 и ГВЭ-11"</w:t>
        </w:r>
      </w:hyperlink>
    </w:p>
    <w:p>
      <w:pPr>
        <w:pStyle w:val="a3"/>
        <w:numPr>
          <w:ilvl w:val="0"/>
          <w:numId w:val="3"/>
        </w:numPr>
        <w:shd w:val="clear" w:color="auto" w:fill="FFFFFF"/>
        <w:jc w:val="both"/>
        <w:rPr>
          <w:i/>
          <w:color w:val="000000" w:themeColor="text1"/>
          <w:sz w:val="28"/>
          <w:szCs w:val="28"/>
        </w:rPr>
      </w:pPr>
      <w:hyperlink r:id="rId41" w:history="1">
        <w:r>
          <w:rPr>
            <w:rStyle w:val="af"/>
            <w:i/>
            <w:color w:val="000000" w:themeColor="text1"/>
            <w:sz w:val="28"/>
            <w:szCs w:val="28"/>
            <w:u w:val="none"/>
          </w:rPr>
          <w:t>Приказ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w:t>
        </w:r>
      </w:hyperlink>
    </w:p>
    <w:p>
      <w:pPr>
        <w:pStyle w:val="a3"/>
        <w:numPr>
          <w:ilvl w:val="0"/>
          <w:numId w:val="3"/>
        </w:numPr>
        <w:shd w:val="clear" w:color="auto" w:fill="FFFFFF"/>
        <w:jc w:val="both"/>
        <w:rPr>
          <w:i/>
          <w:color w:val="000000" w:themeColor="text1"/>
          <w:sz w:val="28"/>
          <w:szCs w:val="28"/>
        </w:rPr>
      </w:pPr>
      <w:hyperlink r:id="rId42" w:history="1">
        <w:r>
          <w:rPr>
            <w:rStyle w:val="af"/>
            <w:i/>
            <w:color w:val="000000" w:themeColor="text1"/>
            <w:sz w:val="28"/>
            <w:szCs w:val="28"/>
            <w:u w:val="none"/>
          </w:rPr>
          <w:t>Приказ от 9 января 2017 г. N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p>
    <w:p>
      <w:pPr>
        <w:pStyle w:val="a3"/>
        <w:numPr>
          <w:ilvl w:val="0"/>
          <w:numId w:val="3"/>
        </w:numPr>
        <w:shd w:val="clear" w:color="auto" w:fill="FFFFFF"/>
        <w:jc w:val="both"/>
        <w:rPr>
          <w:i/>
          <w:color w:val="000000" w:themeColor="text1"/>
          <w:sz w:val="28"/>
          <w:szCs w:val="28"/>
        </w:rPr>
      </w:pPr>
      <w:hyperlink r:id="rId43" w:history="1">
        <w:r>
          <w:rPr>
            <w:rStyle w:val="af"/>
            <w:i/>
            <w:color w:val="000000" w:themeColor="text1"/>
            <w:sz w:val="28"/>
            <w:szCs w:val="28"/>
            <w:u w:val="none"/>
          </w:rPr>
          <w:t xml:space="preserve">Приказ </w:t>
        </w:r>
        <w:proofErr w:type="spellStart"/>
        <w:r>
          <w:rPr>
            <w:rStyle w:val="af"/>
            <w:i/>
            <w:color w:val="000000" w:themeColor="text1"/>
            <w:sz w:val="28"/>
            <w:szCs w:val="28"/>
            <w:u w:val="none"/>
          </w:rPr>
          <w:t>Минобрнауки</w:t>
        </w:r>
        <w:proofErr w:type="spellEnd"/>
        <w:r>
          <w:rPr>
            <w:rStyle w:val="af"/>
            <w:i/>
            <w:color w:val="000000" w:themeColor="text1"/>
            <w:sz w:val="28"/>
            <w:szCs w:val="28"/>
            <w:u w:val="none"/>
          </w:rPr>
          <w:t xml:space="preserve"> России от 24 марта 2016 г.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№1394»</w:t>
        </w:r>
      </w:hyperlink>
    </w:p>
    <w:p>
      <w:pPr>
        <w:pStyle w:val="a3"/>
        <w:numPr>
          <w:ilvl w:val="0"/>
          <w:numId w:val="3"/>
        </w:numPr>
        <w:shd w:val="clear" w:color="auto" w:fill="FFFFFF"/>
        <w:jc w:val="both"/>
        <w:rPr>
          <w:i/>
          <w:color w:val="000000" w:themeColor="text1"/>
          <w:sz w:val="28"/>
          <w:szCs w:val="28"/>
        </w:rPr>
      </w:pPr>
      <w:hyperlink r:id="rId44" w:history="1">
        <w:r>
          <w:rPr>
            <w:rStyle w:val="af"/>
            <w:i/>
            <w:color w:val="000000" w:themeColor="text1"/>
            <w:sz w:val="28"/>
            <w:szCs w:val="28"/>
            <w:u w:val="none"/>
          </w:rPr>
          <w:t>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2017 году</w:t>
        </w:r>
      </w:hyperlink>
    </w:p>
    <w:p>
      <w:pPr>
        <w:pStyle w:val="a3"/>
        <w:numPr>
          <w:ilvl w:val="0"/>
          <w:numId w:val="3"/>
        </w:numPr>
        <w:shd w:val="clear" w:color="auto" w:fill="FFFFFF"/>
        <w:jc w:val="both"/>
        <w:rPr>
          <w:i/>
          <w:color w:val="000000" w:themeColor="text1"/>
          <w:sz w:val="28"/>
          <w:szCs w:val="28"/>
        </w:rPr>
      </w:pPr>
      <w:hyperlink r:id="rId45" w:history="1">
        <w:r>
          <w:rPr>
            <w:rStyle w:val="af"/>
            <w:i/>
            <w:color w:val="000000" w:themeColor="text1"/>
            <w:sz w:val="28"/>
            <w:szCs w:val="28"/>
            <w:u w:val="none"/>
          </w:rPr>
          <w:t xml:space="preserve">Письмо </w:t>
        </w:r>
        <w:proofErr w:type="spellStart"/>
        <w:r>
          <w:rPr>
            <w:rStyle w:val="af"/>
            <w:i/>
            <w:color w:val="000000" w:themeColor="text1"/>
            <w:sz w:val="28"/>
            <w:szCs w:val="28"/>
            <w:u w:val="none"/>
          </w:rPr>
          <w:t>Рособрнадзора</w:t>
        </w:r>
        <w:proofErr w:type="spellEnd"/>
        <w:r>
          <w:rPr>
            <w:rStyle w:val="af"/>
            <w:i/>
            <w:color w:val="000000" w:themeColor="text1"/>
            <w:sz w:val="28"/>
            <w:szCs w:val="28"/>
            <w:u w:val="none"/>
          </w:rPr>
          <w:t xml:space="preserve"> от 11.04.2016 № 02-146 «О количестве сдаваемых предметов в IX классе»</w:t>
        </w:r>
      </w:hyperlink>
    </w:p>
    <w:p>
      <w:pPr>
        <w:pStyle w:val="a3"/>
        <w:numPr>
          <w:ilvl w:val="0"/>
          <w:numId w:val="3"/>
        </w:numPr>
        <w:shd w:val="clear" w:color="auto" w:fill="FFFFFF"/>
        <w:jc w:val="both"/>
        <w:rPr>
          <w:i/>
          <w:color w:val="000000" w:themeColor="text1"/>
          <w:sz w:val="28"/>
          <w:szCs w:val="28"/>
        </w:rPr>
      </w:pPr>
      <w:hyperlink r:id="rId46" w:history="1">
        <w:r>
          <w:rPr>
            <w:rStyle w:val="af"/>
            <w:i/>
            <w:color w:val="000000" w:themeColor="text1"/>
            <w:sz w:val="28"/>
            <w:szCs w:val="28"/>
            <w:u w:val="none"/>
          </w:rPr>
          <w:t xml:space="preserve">Письмо Управления оценки качества общего образования </w:t>
        </w:r>
        <w:proofErr w:type="spellStart"/>
        <w:r>
          <w:rPr>
            <w:rStyle w:val="af"/>
            <w:i/>
            <w:color w:val="000000" w:themeColor="text1"/>
            <w:sz w:val="28"/>
            <w:szCs w:val="28"/>
            <w:u w:val="none"/>
          </w:rPr>
          <w:t>Рособрнадзора</w:t>
        </w:r>
        <w:proofErr w:type="spellEnd"/>
        <w:r>
          <w:rPr>
            <w:rStyle w:val="af"/>
            <w:i/>
            <w:color w:val="000000" w:themeColor="text1"/>
            <w:sz w:val="28"/>
            <w:szCs w:val="28"/>
            <w:u w:val="none"/>
          </w:rPr>
          <w:t xml:space="preserve"> от 12.08.2015 № 10-518 «О регистрации Порядка ГИА-9 Минюстом России и о порядке проведения ГИА-9 в 2016 и 2017 г.»</w:t>
        </w:r>
      </w:hyperlink>
    </w:p>
    <w:p>
      <w:pPr>
        <w:autoSpaceDE w:val="0"/>
        <w:autoSpaceDN w:val="0"/>
        <w:adjustRightInd w:val="0"/>
        <w:spacing w:line="276" w:lineRule="auto"/>
        <w:ind w:firstLine="851"/>
        <w:jc w:val="both"/>
        <w:rPr>
          <w:i/>
          <w:sz w:val="28"/>
          <w:szCs w:val="28"/>
        </w:rPr>
      </w:pPr>
    </w:p>
    <w:p>
      <w:pPr>
        <w:pStyle w:val="a3"/>
        <w:autoSpaceDE w:val="0"/>
        <w:autoSpaceDN w:val="0"/>
        <w:adjustRightInd w:val="0"/>
        <w:spacing w:line="276" w:lineRule="auto"/>
        <w:ind w:left="0"/>
        <w:jc w:val="both"/>
        <w:rPr>
          <w:sz w:val="28"/>
          <w:szCs w:val="28"/>
        </w:rPr>
      </w:pPr>
      <w:r>
        <w:rPr>
          <w:sz w:val="28"/>
          <w:szCs w:val="28"/>
        </w:rPr>
        <w:tab/>
        <w:t xml:space="preserve">Изменения в нормативных правовых документах, дополнительная справочная и разъясняющая информация о проведении ГИА в Санкт-Петербурге, а также предварительные результаты участников ГИА размещаются на официальном информационном портале: </w:t>
      </w:r>
    </w:p>
    <w:p>
      <w:pPr>
        <w:rPr>
          <w:sz w:val="28"/>
          <w:szCs w:val="28"/>
        </w:rPr>
      </w:pPr>
      <w:hyperlink r:id="rId47" w:history="1">
        <w:r>
          <w:rPr>
            <w:rStyle w:val="af"/>
            <w:sz w:val="28"/>
            <w:szCs w:val="28"/>
          </w:rPr>
          <w:t>http://www.ege.spb.ru</w:t>
        </w:r>
      </w:hyperlink>
    </w:p>
    <w:p>
      <w:pPr>
        <w:rPr>
          <w:sz w:val="28"/>
          <w:szCs w:val="28"/>
        </w:rPr>
      </w:pPr>
      <w:hyperlink r:id="rId48" w:history="1">
        <w:r>
          <w:rPr>
            <w:rStyle w:val="af"/>
            <w:sz w:val="28"/>
            <w:szCs w:val="28"/>
          </w:rPr>
          <w:t>http://www.ege.edu.ru/ru/</w:t>
        </w:r>
      </w:hyperlink>
    </w:p>
    <w:p>
      <w:pPr>
        <w:spacing w:line="276" w:lineRule="auto"/>
        <w:rPr>
          <w:rStyle w:val="af"/>
          <w:sz w:val="28"/>
          <w:szCs w:val="28"/>
        </w:rPr>
      </w:pPr>
      <w:hyperlink r:id="rId49" w:history="1">
        <w:r>
          <w:rPr>
            <w:rStyle w:val="af"/>
            <w:sz w:val="28"/>
            <w:szCs w:val="28"/>
          </w:rPr>
          <w:t>http://www.fipi.ru/</w:t>
        </w:r>
      </w:hyperlink>
    </w:p>
    <w:p>
      <w:pPr>
        <w:jc w:val="center"/>
        <w:rPr>
          <w:b/>
          <w:color w:val="000000"/>
          <w:sz w:val="28"/>
          <w:szCs w:val="28"/>
        </w:rPr>
      </w:pPr>
      <w:r>
        <w:rPr>
          <w:b/>
          <w:color w:val="000000"/>
          <w:sz w:val="28"/>
          <w:szCs w:val="28"/>
        </w:rPr>
        <w:t>ЛИСТ ОЗНАКОМЛЕНИЯ</w:t>
      </w:r>
    </w:p>
    <w:p>
      <w:pPr>
        <w:jc w:val="center"/>
        <w:rPr>
          <w:b/>
          <w:color w:val="000000"/>
          <w:sz w:val="28"/>
          <w:szCs w:val="28"/>
        </w:rPr>
      </w:pPr>
      <w:r>
        <w:rPr>
          <w:b/>
          <w:color w:val="000000"/>
          <w:sz w:val="28"/>
          <w:szCs w:val="28"/>
        </w:rPr>
        <w:t>с изменениями в порядке проведения ГИА-9</w:t>
      </w:r>
    </w:p>
    <w:p>
      <w:pPr>
        <w:jc w:val="center"/>
        <w:rPr>
          <w:b/>
          <w:color w:val="000000"/>
          <w:sz w:val="28"/>
          <w:szCs w:val="28"/>
        </w:rPr>
      </w:pPr>
    </w:p>
    <w:p>
      <w:pPr>
        <w:rPr>
          <w:color w:val="000000"/>
          <w:sz w:val="28"/>
          <w:szCs w:val="28"/>
        </w:rPr>
      </w:pPr>
      <w:r>
        <w:rPr>
          <w:noProof/>
          <w:color w:val="000000"/>
        </w:rPr>
        <w:drawing>
          <wp:inline distT="0" distB="0" distL="0" distR="0">
            <wp:extent cx="6825281" cy="41449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1223" cy="4148510"/>
                    </a:xfrm>
                    <a:prstGeom prst="rect">
                      <a:avLst/>
                    </a:prstGeom>
                    <a:noFill/>
                  </pic:spPr>
                </pic:pic>
              </a:graphicData>
            </a:graphic>
          </wp:inline>
        </w:drawing>
      </w:r>
    </w:p>
    <w:p>
      <w:pPr>
        <w:rPr>
          <w:color w:val="000000"/>
          <w:sz w:val="28"/>
          <w:szCs w:val="28"/>
        </w:rPr>
      </w:pPr>
    </w:p>
    <w:p>
      <w:pPr>
        <w:ind w:firstLine="709"/>
        <w:jc w:val="both"/>
        <w:rPr>
          <w:color w:val="000000"/>
          <w:sz w:val="28"/>
          <w:szCs w:val="28"/>
        </w:rPr>
      </w:pPr>
      <w:r>
        <w:rPr>
          <w:color w:val="000000"/>
          <w:sz w:val="28"/>
          <w:szCs w:val="28"/>
        </w:rPr>
        <w:t xml:space="preserve">С новым приказом Министерства Просвещения РФ «Об утверждении Порядка проведения государственной итоговой аттестации по образовательным программам основного общего образования» №189/1513 от 07.11.2018 </w:t>
      </w:r>
      <w:proofErr w:type="gramStart"/>
      <w:r>
        <w:rPr>
          <w:color w:val="000000"/>
          <w:sz w:val="28"/>
          <w:szCs w:val="28"/>
        </w:rPr>
        <w:t>ознакомлены(</w:t>
      </w:r>
      <w:proofErr w:type="gramEnd"/>
      <w:r>
        <w:rPr>
          <w:color w:val="000000"/>
          <w:sz w:val="28"/>
          <w:szCs w:val="28"/>
        </w:rPr>
        <w:t>в частности с тем, что более подробно с ним можно познакомиться на сайте гимназии):</w:t>
      </w:r>
    </w:p>
    <w:p>
      <w:pPr>
        <w:rPr>
          <w:rFonts w:eastAsia="Calibri"/>
          <w:b/>
          <w:sz w:val="28"/>
          <w:szCs w:val="28"/>
          <w:lang w:eastAsia="en-US"/>
        </w:rPr>
      </w:pPr>
      <w:r>
        <w:rPr>
          <w:rFonts w:eastAsia="Calibri"/>
          <w:b/>
          <w:sz w:val="28"/>
          <w:szCs w:val="28"/>
          <w:lang w:eastAsia="en-US"/>
        </w:rPr>
        <w:t>9в класс</w:t>
      </w:r>
    </w:p>
    <w:p>
      <w:pPr>
        <w:rPr>
          <w:rFonts w:eastAsia="Calibri"/>
          <w:sz w:val="28"/>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815"/>
        <w:gridCol w:w="776"/>
        <w:gridCol w:w="1254"/>
        <w:gridCol w:w="3176"/>
        <w:gridCol w:w="776"/>
        <w:gridCol w:w="1254"/>
      </w:tblGrid>
      <w:tr>
        <w:trPr>
          <w:trHeight w:val="828"/>
        </w:trPr>
        <w:tc>
          <w:tcPr>
            <w:tcW w:w="94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2815" w:type="dxa"/>
            <w:shd w:val="clear" w:color="auto" w:fill="auto"/>
            <w:noWrap/>
            <w:vAlign w:val="center"/>
            <w:hideMark/>
          </w:tcPr>
          <w:p>
            <w:pPr>
              <w:jc w:val="center"/>
              <w:rPr>
                <w:b/>
                <w:bCs/>
                <w:color w:val="000000"/>
                <w:sz w:val="28"/>
                <w:szCs w:val="28"/>
              </w:rPr>
            </w:pPr>
            <w:r>
              <w:rPr>
                <w:b/>
                <w:bCs/>
                <w:color w:val="000000"/>
                <w:sz w:val="28"/>
                <w:szCs w:val="28"/>
              </w:rPr>
              <w:t>учащийся</w:t>
            </w:r>
          </w:p>
        </w:tc>
        <w:tc>
          <w:tcPr>
            <w:tcW w:w="996" w:type="dxa"/>
          </w:tcPr>
          <w:p>
            <w:pPr>
              <w:jc w:val="center"/>
              <w:rPr>
                <w:b/>
                <w:bCs/>
                <w:color w:val="000000"/>
                <w:sz w:val="28"/>
                <w:szCs w:val="28"/>
              </w:rPr>
            </w:pPr>
          </w:p>
          <w:p>
            <w:pPr>
              <w:jc w:val="center"/>
              <w:rPr>
                <w:b/>
                <w:bCs/>
                <w:color w:val="000000"/>
                <w:sz w:val="28"/>
                <w:szCs w:val="28"/>
              </w:rPr>
            </w:pPr>
            <w:r>
              <w:rPr>
                <w:b/>
                <w:bCs/>
                <w:color w:val="000000"/>
                <w:sz w:val="28"/>
                <w:szCs w:val="28"/>
              </w:rPr>
              <w:t>дата</w:t>
            </w:r>
          </w:p>
        </w:tc>
        <w:tc>
          <w:tcPr>
            <w:tcW w:w="1192" w:type="dxa"/>
            <w:shd w:val="clear" w:color="auto" w:fill="auto"/>
            <w:noWrap/>
            <w:vAlign w:val="center"/>
            <w:hideMark/>
          </w:tcPr>
          <w:p>
            <w:pPr>
              <w:jc w:val="center"/>
              <w:rPr>
                <w:b/>
                <w:bCs/>
                <w:color w:val="000000"/>
                <w:sz w:val="28"/>
                <w:szCs w:val="28"/>
              </w:rPr>
            </w:pPr>
            <w:r>
              <w:rPr>
                <w:b/>
                <w:bCs/>
                <w:color w:val="000000"/>
                <w:sz w:val="28"/>
                <w:szCs w:val="28"/>
              </w:rPr>
              <w:t>подпись</w:t>
            </w:r>
          </w:p>
        </w:tc>
        <w:tc>
          <w:tcPr>
            <w:tcW w:w="3176" w:type="dxa"/>
            <w:shd w:val="clear" w:color="auto" w:fill="auto"/>
            <w:vAlign w:val="center"/>
            <w:hideMark/>
          </w:tcPr>
          <w:p>
            <w:pPr>
              <w:jc w:val="center"/>
              <w:rPr>
                <w:b/>
                <w:bCs/>
                <w:color w:val="000000"/>
                <w:sz w:val="28"/>
                <w:szCs w:val="28"/>
              </w:rPr>
            </w:pPr>
            <w:r>
              <w:rPr>
                <w:b/>
                <w:bCs/>
                <w:color w:val="000000"/>
                <w:sz w:val="28"/>
                <w:szCs w:val="28"/>
              </w:rPr>
              <w:t>родитель или законный представитель</w:t>
            </w:r>
          </w:p>
        </w:tc>
        <w:tc>
          <w:tcPr>
            <w:tcW w:w="753" w:type="dxa"/>
          </w:tcPr>
          <w:p>
            <w:pPr>
              <w:jc w:val="center"/>
              <w:rPr>
                <w:b/>
                <w:bCs/>
                <w:color w:val="000000"/>
                <w:sz w:val="28"/>
                <w:szCs w:val="28"/>
              </w:rPr>
            </w:pPr>
          </w:p>
          <w:p>
            <w:pPr>
              <w:jc w:val="center"/>
              <w:rPr>
                <w:b/>
                <w:bCs/>
                <w:color w:val="000000"/>
                <w:sz w:val="28"/>
                <w:szCs w:val="28"/>
              </w:rPr>
            </w:pPr>
            <w:r>
              <w:rPr>
                <w:b/>
                <w:bCs/>
                <w:color w:val="000000"/>
                <w:sz w:val="28"/>
                <w:szCs w:val="28"/>
              </w:rPr>
              <w:t>дата</w:t>
            </w:r>
          </w:p>
        </w:tc>
        <w:tc>
          <w:tcPr>
            <w:tcW w:w="1032" w:type="dxa"/>
            <w:shd w:val="clear" w:color="auto" w:fill="auto"/>
            <w:noWrap/>
            <w:vAlign w:val="center"/>
            <w:hideMark/>
          </w:tcPr>
          <w:p>
            <w:pPr>
              <w:jc w:val="center"/>
              <w:rPr>
                <w:b/>
                <w:bCs/>
                <w:color w:val="000000"/>
                <w:sz w:val="28"/>
                <w:szCs w:val="28"/>
              </w:rPr>
            </w:pPr>
            <w:r>
              <w:rPr>
                <w:b/>
                <w:bCs/>
                <w:color w:val="000000"/>
                <w:sz w:val="28"/>
                <w:szCs w:val="28"/>
              </w:rPr>
              <w:t>подпись</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Галкин Владимир</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Голубева Карина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Горелик Александр</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Доценко Герман</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Каргополов Максим</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Колесникова Анастасия</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Колесникова Светлана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Кудрявцева Ангелина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Кузнецова Яна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proofErr w:type="spellStart"/>
            <w:r>
              <w:rPr>
                <w:color w:val="000000"/>
                <w:sz w:val="28"/>
                <w:szCs w:val="28"/>
              </w:rPr>
              <w:t>Ланцов</w:t>
            </w:r>
            <w:proofErr w:type="spellEnd"/>
            <w:r>
              <w:rPr>
                <w:color w:val="000000"/>
                <w:sz w:val="28"/>
                <w:szCs w:val="28"/>
              </w:rPr>
              <w:t xml:space="preserve"> Дмитрий</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proofErr w:type="spellStart"/>
            <w:r>
              <w:rPr>
                <w:color w:val="000000"/>
                <w:sz w:val="28"/>
                <w:szCs w:val="28"/>
              </w:rPr>
              <w:t>Литвинович</w:t>
            </w:r>
            <w:proofErr w:type="spellEnd"/>
            <w:r>
              <w:rPr>
                <w:color w:val="000000"/>
                <w:sz w:val="28"/>
                <w:szCs w:val="28"/>
              </w:rPr>
              <w:t xml:space="preserve"> Владислав</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Макаров Никита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proofErr w:type="spellStart"/>
            <w:r>
              <w:rPr>
                <w:color w:val="000000"/>
                <w:sz w:val="28"/>
                <w:szCs w:val="28"/>
              </w:rPr>
              <w:t>Монаков</w:t>
            </w:r>
            <w:proofErr w:type="spellEnd"/>
            <w:r>
              <w:rPr>
                <w:color w:val="000000"/>
                <w:sz w:val="28"/>
                <w:szCs w:val="28"/>
              </w:rPr>
              <w:t xml:space="preserve"> Иван</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Овчинников Вадим</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proofErr w:type="spellStart"/>
            <w:r>
              <w:rPr>
                <w:color w:val="000000"/>
                <w:sz w:val="28"/>
                <w:szCs w:val="28"/>
              </w:rPr>
              <w:t>Павлюшина</w:t>
            </w:r>
            <w:proofErr w:type="spellEnd"/>
            <w:r>
              <w:rPr>
                <w:color w:val="000000"/>
                <w:sz w:val="28"/>
                <w:szCs w:val="28"/>
              </w:rPr>
              <w:t xml:space="preserve"> Ольга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Петрова Александра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proofErr w:type="spellStart"/>
            <w:r>
              <w:rPr>
                <w:color w:val="000000"/>
                <w:sz w:val="28"/>
                <w:szCs w:val="28"/>
              </w:rPr>
              <w:t>Подкорытова</w:t>
            </w:r>
            <w:proofErr w:type="spellEnd"/>
            <w:r>
              <w:rPr>
                <w:color w:val="000000"/>
                <w:sz w:val="28"/>
                <w:szCs w:val="28"/>
              </w:rPr>
              <w:t xml:space="preserve"> Вероника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Савельева Елизавета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Семенова Анна</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Сулейманов Рустам</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proofErr w:type="spellStart"/>
            <w:r>
              <w:rPr>
                <w:color w:val="000000"/>
                <w:sz w:val="28"/>
                <w:szCs w:val="28"/>
              </w:rPr>
              <w:t>Ханьков</w:t>
            </w:r>
            <w:proofErr w:type="spellEnd"/>
            <w:r>
              <w:rPr>
                <w:color w:val="000000"/>
                <w:sz w:val="28"/>
                <w:szCs w:val="28"/>
              </w:rPr>
              <w:t xml:space="preserve"> Тимофей</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Цветков Сергей</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r>
        <w:trPr>
          <w:trHeight w:val="312"/>
        </w:trPr>
        <w:tc>
          <w:tcPr>
            <w:tcW w:w="946" w:type="dxa"/>
            <w:shd w:val="clear" w:color="auto" w:fill="auto"/>
            <w:noWrap/>
            <w:vAlign w:val="center"/>
          </w:tcPr>
          <w:p>
            <w:pPr>
              <w:pStyle w:val="a3"/>
              <w:numPr>
                <w:ilvl w:val="0"/>
                <w:numId w:val="7"/>
              </w:numPr>
              <w:jc w:val="center"/>
              <w:rPr>
                <w:color w:val="000000"/>
                <w:sz w:val="28"/>
                <w:szCs w:val="28"/>
              </w:rPr>
            </w:pPr>
          </w:p>
        </w:tc>
        <w:tc>
          <w:tcPr>
            <w:tcW w:w="2815" w:type="dxa"/>
            <w:shd w:val="clear" w:color="auto" w:fill="auto"/>
            <w:noWrap/>
            <w:vAlign w:val="center"/>
          </w:tcPr>
          <w:p>
            <w:pPr>
              <w:rPr>
                <w:color w:val="000000"/>
                <w:sz w:val="28"/>
                <w:szCs w:val="28"/>
              </w:rPr>
            </w:pPr>
            <w:r>
              <w:rPr>
                <w:color w:val="000000"/>
                <w:sz w:val="28"/>
                <w:szCs w:val="28"/>
              </w:rPr>
              <w:t>Шустов Сергей</w:t>
            </w:r>
          </w:p>
        </w:tc>
        <w:tc>
          <w:tcPr>
            <w:tcW w:w="996" w:type="dxa"/>
          </w:tcPr>
          <w:p>
            <w:pPr>
              <w:rPr>
                <w:rFonts w:ascii="Calibri" w:hAnsi="Calibri"/>
                <w:color w:val="000000"/>
                <w:sz w:val="28"/>
                <w:szCs w:val="28"/>
              </w:rPr>
            </w:pPr>
          </w:p>
        </w:tc>
        <w:tc>
          <w:tcPr>
            <w:tcW w:w="119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3176"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c>
          <w:tcPr>
            <w:tcW w:w="753" w:type="dxa"/>
          </w:tcPr>
          <w:p>
            <w:pPr>
              <w:rPr>
                <w:rFonts w:ascii="Calibri" w:hAnsi="Calibri"/>
                <w:color w:val="000000"/>
                <w:sz w:val="28"/>
                <w:szCs w:val="28"/>
              </w:rPr>
            </w:pPr>
          </w:p>
        </w:tc>
        <w:tc>
          <w:tcPr>
            <w:tcW w:w="1032" w:type="dxa"/>
            <w:shd w:val="clear" w:color="auto" w:fill="auto"/>
            <w:noWrap/>
            <w:vAlign w:val="bottom"/>
            <w:hideMark/>
          </w:tcPr>
          <w:p>
            <w:pPr>
              <w:rPr>
                <w:rFonts w:ascii="Calibri" w:hAnsi="Calibri"/>
                <w:color w:val="000000"/>
                <w:sz w:val="28"/>
                <w:szCs w:val="28"/>
              </w:rPr>
            </w:pPr>
            <w:r>
              <w:rPr>
                <w:rFonts w:ascii="Calibri" w:hAnsi="Calibri"/>
                <w:color w:val="000000"/>
                <w:sz w:val="28"/>
                <w:szCs w:val="28"/>
              </w:rPr>
              <w:t> </w:t>
            </w:r>
          </w:p>
        </w:tc>
      </w:tr>
    </w:tbl>
    <w:p>
      <w:pPr>
        <w:rPr>
          <w:rFonts w:eastAsia="Calibri"/>
          <w:sz w:val="28"/>
          <w:szCs w:val="28"/>
          <w:lang w:eastAsia="en-US"/>
        </w:rPr>
      </w:pPr>
    </w:p>
    <w:p>
      <w:pPr>
        <w:rPr>
          <w:rFonts w:eastAsia="Calibri"/>
          <w:lang w:eastAsia="en-US"/>
        </w:rPr>
      </w:pPr>
    </w:p>
    <w:p>
      <w:pPr>
        <w:spacing w:line="276" w:lineRule="auto"/>
        <w:rPr>
          <w:i/>
          <w:color w:val="000000" w:themeColor="text1"/>
        </w:rPr>
      </w:pPr>
    </w:p>
    <w:sectPr>
      <w:footerReference w:type="default" r:id="rId50"/>
      <w:pgSz w:w="11906" w:h="16838"/>
      <w:pgMar w:top="709" w:right="566"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r>
      <w:fldChar w:fldCharType="begin"/>
    </w:r>
    <w:r>
      <w:instrText>PAGE   \* MERGEFORMAT</w:instrText>
    </w:r>
    <w:r>
      <w:fldChar w:fldCharType="separate"/>
    </w:r>
    <w:r>
      <w:rPr>
        <w:noProof/>
      </w:rPr>
      <w:t>18</w:t>
    </w:r>
    <w:r>
      <w:rPr>
        <w:noProof/>
      </w:rPr>
      <w:fldChar w:fldCharType="end"/>
    </w:r>
  </w:p>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595C"/>
    <w:multiLevelType w:val="hybridMultilevel"/>
    <w:tmpl w:val="D814F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D60C8"/>
    <w:multiLevelType w:val="hybridMultilevel"/>
    <w:tmpl w:val="48B0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578D3"/>
    <w:multiLevelType w:val="hybridMultilevel"/>
    <w:tmpl w:val="33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9F228F"/>
    <w:multiLevelType w:val="hybridMultilevel"/>
    <w:tmpl w:val="0234B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E2467"/>
    <w:multiLevelType w:val="multilevel"/>
    <w:tmpl w:val="39F27D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1533D2"/>
    <w:multiLevelType w:val="hybridMultilevel"/>
    <w:tmpl w:val="65C2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596B27"/>
    <w:multiLevelType w:val="hybridMultilevel"/>
    <w:tmpl w:val="F4FE7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7B20BD-43A3-4264-9C87-CE5EE829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paragraph" w:styleId="3">
    <w:name w:val="heading 3"/>
    <w:basedOn w:val="a"/>
    <w:link w:val="30"/>
    <w:uiPriority w:val="9"/>
    <w:qFormat/>
    <w:locke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locked/>
    <w:rPr>
      <w:rFonts w:ascii="Times New Roman" w:hAnsi="Times New Roman" w:cs="Times New Roman"/>
      <w:sz w:val="24"/>
      <w:szCs w:val="24"/>
      <w:lang w:eastAsia="ru-RU"/>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locked/>
    <w:rPr>
      <w:rFonts w:ascii="Times New Roman" w:hAnsi="Times New Roman" w:cs="Times New Roman"/>
      <w:sz w:val="24"/>
      <w:szCs w:val="24"/>
      <w:lang w:eastAsia="ru-RU"/>
    </w:rPr>
  </w:style>
  <w:style w:type="character" w:styleId="a8">
    <w:name w:val="annotation reference"/>
    <w:basedOn w:val="a0"/>
    <w:uiPriority w:val="99"/>
    <w:semiHidden/>
    <w:rPr>
      <w:rFonts w:cs="Times New Roman"/>
      <w:sz w:val="16"/>
      <w:szCs w:val="16"/>
    </w:rPr>
  </w:style>
  <w:style w:type="paragraph" w:styleId="a9">
    <w:name w:val="annotation text"/>
    <w:basedOn w:val="a"/>
    <w:link w:val="aa"/>
    <w:uiPriority w:val="99"/>
    <w:semiHidden/>
    <w:rPr>
      <w:sz w:val="20"/>
      <w:szCs w:val="20"/>
    </w:rPr>
  </w:style>
  <w:style w:type="character" w:customStyle="1" w:styleId="aa">
    <w:name w:val="Текст примечания Знак"/>
    <w:basedOn w:val="a0"/>
    <w:link w:val="a9"/>
    <w:uiPriority w:val="99"/>
    <w:semiHidden/>
    <w:locked/>
    <w:rPr>
      <w:rFonts w:ascii="Times New Roman" w:hAnsi="Times New Roman" w:cs="Times New Roman"/>
      <w:sz w:val="20"/>
      <w:szCs w:val="20"/>
    </w:rPr>
  </w:style>
  <w:style w:type="paragraph" w:styleId="ab">
    <w:name w:val="annotation subject"/>
    <w:basedOn w:val="a9"/>
    <w:next w:val="a9"/>
    <w:link w:val="ac"/>
    <w:uiPriority w:val="99"/>
    <w:semiHidden/>
    <w:rPr>
      <w:b/>
      <w:bCs/>
    </w:rPr>
  </w:style>
  <w:style w:type="character" w:customStyle="1" w:styleId="ac">
    <w:name w:val="Тема примечания Знак"/>
    <w:basedOn w:val="aa"/>
    <w:link w:val="ab"/>
    <w:uiPriority w:val="99"/>
    <w:semiHidden/>
    <w:locked/>
    <w:rPr>
      <w:rFonts w:ascii="Times New Roman" w:hAnsi="Times New Roman" w:cs="Times New Roman"/>
      <w:b/>
      <w:bCs/>
      <w:sz w:val="20"/>
      <w:szCs w:val="20"/>
    </w:rPr>
  </w:style>
  <w:style w:type="paragraph" w:styleId="ad">
    <w:name w:val="Balloon Text"/>
    <w:basedOn w:val="a"/>
    <w:link w:val="ae"/>
    <w:uiPriority w:val="99"/>
    <w:semiHidden/>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sz w:val="2"/>
    </w:rPr>
  </w:style>
  <w:style w:type="character" w:styleId="af">
    <w:name w:val="Hyperlink"/>
    <w:basedOn w:val="a0"/>
    <w:uiPriority w:val="99"/>
    <w:semiHidden/>
    <w:unhideWhenUsed/>
    <w:rPr>
      <w:color w:val="0000FF" w:themeColor="hyperlink"/>
      <w:u w:val="single"/>
    </w:rPr>
  </w:style>
  <w:style w:type="paragraph" w:styleId="af0">
    <w:name w:val="Normal (Web)"/>
    <w:basedOn w:val="a"/>
    <w:uiPriority w:val="99"/>
    <w:semiHidden/>
    <w:unhideWhenUsed/>
    <w:pPr>
      <w:spacing w:before="100" w:beforeAutospacing="1" w:after="100" w:afterAutospacing="1"/>
    </w:pPr>
  </w:style>
  <w:style w:type="character" w:styleId="af1">
    <w:name w:val="Strong"/>
    <w:basedOn w:val="a0"/>
    <w:uiPriority w:val="22"/>
    <w:qFormat/>
    <w:locked/>
    <w:rPr>
      <w:b/>
      <w:bCs/>
    </w:rPr>
  </w:style>
  <w:style w:type="character" w:customStyle="1" w:styleId="30">
    <w:name w:val="Заголовок 3 Знак"/>
    <w:basedOn w:val="a0"/>
    <w:link w:val="3"/>
    <w:uiPriority w:val="9"/>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5361">
      <w:bodyDiv w:val="1"/>
      <w:marLeft w:val="0"/>
      <w:marRight w:val="0"/>
      <w:marTop w:val="0"/>
      <w:marBottom w:val="0"/>
      <w:divBdr>
        <w:top w:val="none" w:sz="0" w:space="0" w:color="auto"/>
        <w:left w:val="none" w:sz="0" w:space="0" w:color="auto"/>
        <w:bottom w:val="none" w:sz="0" w:space="0" w:color="auto"/>
        <w:right w:val="none" w:sz="0" w:space="0" w:color="auto"/>
      </w:divBdr>
    </w:div>
    <w:div w:id="489833529">
      <w:bodyDiv w:val="1"/>
      <w:marLeft w:val="0"/>
      <w:marRight w:val="0"/>
      <w:marTop w:val="0"/>
      <w:marBottom w:val="0"/>
      <w:divBdr>
        <w:top w:val="none" w:sz="0" w:space="0" w:color="auto"/>
        <w:left w:val="none" w:sz="0" w:space="0" w:color="auto"/>
        <w:bottom w:val="none" w:sz="0" w:space="0" w:color="auto"/>
        <w:right w:val="none" w:sz="0" w:space="0" w:color="auto"/>
      </w:divBdr>
    </w:div>
    <w:div w:id="998117323">
      <w:bodyDiv w:val="1"/>
      <w:marLeft w:val="0"/>
      <w:marRight w:val="0"/>
      <w:marTop w:val="0"/>
      <w:marBottom w:val="0"/>
      <w:divBdr>
        <w:top w:val="none" w:sz="0" w:space="0" w:color="auto"/>
        <w:left w:val="none" w:sz="0" w:space="0" w:color="auto"/>
        <w:bottom w:val="none" w:sz="0" w:space="0" w:color="auto"/>
        <w:right w:val="none" w:sz="0" w:space="0" w:color="auto"/>
      </w:divBdr>
    </w:div>
    <w:div w:id="1061635025">
      <w:bodyDiv w:val="1"/>
      <w:marLeft w:val="0"/>
      <w:marRight w:val="0"/>
      <w:marTop w:val="0"/>
      <w:marBottom w:val="0"/>
      <w:divBdr>
        <w:top w:val="none" w:sz="0" w:space="0" w:color="auto"/>
        <w:left w:val="none" w:sz="0" w:space="0" w:color="auto"/>
        <w:bottom w:val="none" w:sz="0" w:space="0" w:color="auto"/>
        <w:right w:val="none" w:sz="0" w:space="0" w:color="auto"/>
      </w:divBdr>
    </w:div>
    <w:div w:id="1237083380">
      <w:bodyDiv w:val="1"/>
      <w:marLeft w:val="0"/>
      <w:marRight w:val="0"/>
      <w:marTop w:val="0"/>
      <w:marBottom w:val="0"/>
      <w:divBdr>
        <w:top w:val="none" w:sz="0" w:space="0" w:color="auto"/>
        <w:left w:val="none" w:sz="0" w:space="0" w:color="auto"/>
        <w:bottom w:val="none" w:sz="0" w:space="0" w:color="auto"/>
        <w:right w:val="none" w:sz="0" w:space="0" w:color="auto"/>
      </w:divBdr>
    </w:div>
    <w:div w:id="1509827542">
      <w:bodyDiv w:val="1"/>
      <w:marLeft w:val="0"/>
      <w:marRight w:val="0"/>
      <w:marTop w:val="0"/>
      <w:marBottom w:val="0"/>
      <w:divBdr>
        <w:top w:val="none" w:sz="0" w:space="0" w:color="auto"/>
        <w:left w:val="none" w:sz="0" w:space="0" w:color="auto"/>
        <w:bottom w:val="none" w:sz="0" w:space="0" w:color="auto"/>
        <w:right w:val="none" w:sz="0" w:space="0" w:color="auto"/>
      </w:divBdr>
      <w:divsChild>
        <w:div w:id="1241794040">
          <w:marLeft w:val="0"/>
          <w:marRight w:val="0"/>
          <w:marTop w:val="0"/>
          <w:marBottom w:val="0"/>
          <w:divBdr>
            <w:top w:val="none" w:sz="0" w:space="0" w:color="auto"/>
            <w:left w:val="none" w:sz="0" w:space="0" w:color="auto"/>
            <w:bottom w:val="none" w:sz="0" w:space="0" w:color="auto"/>
            <w:right w:val="none" w:sz="0" w:space="0" w:color="auto"/>
          </w:divBdr>
        </w:div>
        <w:div w:id="1581401052">
          <w:marLeft w:val="0"/>
          <w:marRight w:val="0"/>
          <w:marTop w:val="0"/>
          <w:marBottom w:val="0"/>
          <w:divBdr>
            <w:top w:val="none" w:sz="0" w:space="0" w:color="auto"/>
            <w:left w:val="none" w:sz="0" w:space="0" w:color="auto"/>
            <w:bottom w:val="none" w:sz="0" w:space="0" w:color="auto"/>
            <w:right w:val="none" w:sz="0" w:space="0" w:color="auto"/>
          </w:divBdr>
        </w:div>
      </w:divsChild>
    </w:div>
    <w:div w:id="1562597486">
      <w:bodyDiv w:val="1"/>
      <w:marLeft w:val="0"/>
      <w:marRight w:val="0"/>
      <w:marTop w:val="0"/>
      <w:marBottom w:val="0"/>
      <w:divBdr>
        <w:top w:val="none" w:sz="0" w:space="0" w:color="auto"/>
        <w:left w:val="none" w:sz="0" w:space="0" w:color="auto"/>
        <w:bottom w:val="none" w:sz="0" w:space="0" w:color="auto"/>
        <w:right w:val="none" w:sz="0" w:space="0" w:color="auto"/>
      </w:divBdr>
      <w:divsChild>
        <w:div w:id="1502087091">
          <w:marLeft w:val="0"/>
          <w:marRight w:val="0"/>
          <w:marTop w:val="0"/>
          <w:marBottom w:val="0"/>
          <w:divBdr>
            <w:top w:val="none" w:sz="0" w:space="0" w:color="auto"/>
            <w:left w:val="none" w:sz="0" w:space="0" w:color="auto"/>
            <w:bottom w:val="none" w:sz="0" w:space="0" w:color="auto"/>
            <w:right w:val="none" w:sz="0" w:space="0" w:color="auto"/>
          </w:divBdr>
          <w:divsChild>
            <w:div w:id="744185809">
              <w:marLeft w:val="0"/>
              <w:marRight w:val="0"/>
              <w:marTop w:val="0"/>
              <w:marBottom w:val="0"/>
              <w:divBdr>
                <w:top w:val="none" w:sz="0" w:space="0" w:color="auto"/>
                <w:left w:val="none" w:sz="0" w:space="0" w:color="auto"/>
                <w:bottom w:val="none" w:sz="0" w:space="0" w:color="auto"/>
                <w:right w:val="none" w:sz="0" w:space="0" w:color="auto"/>
              </w:divBdr>
            </w:div>
            <w:div w:id="1759248973">
              <w:marLeft w:val="0"/>
              <w:marRight w:val="0"/>
              <w:marTop w:val="0"/>
              <w:marBottom w:val="0"/>
              <w:divBdr>
                <w:top w:val="none" w:sz="0" w:space="0" w:color="auto"/>
                <w:left w:val="none" w:sz="0" w:space="0" w:color="auto"/>
                <w:bottom w:val="none" w:sz="0" w:space="0" w:color="auto"/>
                <w:right w:val="none" w:sz="0" w:space="0" w:color="auto"/>
              </w:divBdr>
            </w:div>
          </w:divsChild>
        </w:div>
        <w:div w:id="102771400">
          <w:marLeft w:val="0"/>
          <w:marRight w:val="0"/>
          <w:marTop w:val="0"/>
          <w:marBottom w:val="0"/>
          <w:divBdr>
            <w:top w:val="none" w:sz="0" w:space="0" w:color="auto"/>
            <w:left w:val="none" w:sz="0" w:space="0" w:color="auto"/>
            <w:bottom w:val="none" w:sz="0" w:space="0" w:color="auto"/>
            <w:right w:val="none" w:sz="0" w:space="0" w:color="auto"/>
          </w:divBdr>
          <w:divsChild>
            <w:div w:id="1981032925">
              <w:marLeft w:val="0"/>
              <w:marRight w:val="0"/>
              <w:marTop w:val="0"/>
              <w:marBottom w:val="0"/>
              <w:divBdr>
                <w:top w:val="none" w:sz="0" w:space="0" w:color="auto"/>
                <w:left w:val="none" w:sz="0" w:space="0" w:color="auto"/>
                <w:bottom w:val="none" w:sz="0" w:space="0" w:color="auto"/>
                <w:right w:val="none" w:sz="0" w:space="0" w:color="auto"/>
              </w:divBdr>
            </w:div>
            <w:div w:id="716858412">
              <w:marLeft w:val="0"/>
              <w:marRight w:val="0"/>
              <w:marTop w:val="0"/>
              <w:marBottom w:val="0"/>
              <w:divBdr>
                <w:top w:val="none" w:sz="0" w:space="0" w:color="auto"/>
                <w:left w:val="none" w:sz="0" w:space="0" w:color="auto"/>
                <w:bottom w:val="none" w:sz="0" w:space="0" w:color="auto"/>
                <w:right w:val="none" w:sz="0" w:space="0" w:color="auto"/>
              </w:divBdr>
            </w:div>
          </w:divsChild>
        </w:div>
        <w:div w:id="357703683">
          <w:marLeft w:val="0"/>
          <w:marRight w:val="0"/>
          <w:marTop w:val="0"/>
          <w:marBottom w:val="0"/>
          <w:divBdr>
            <w:top w:val="none" w:sz="0" w:space="0" w:color="auto"/>
            <w:left w:val="none" w:sz="0" w:space="0" w:color="auto"/>
            <w:bottom w:val="none" w:sz="0" w:space="0" w:color="auto"/>
            <w:right w:val="none" w:sz="0" w:space="0" w:color="auto"/>
          </w:divBdr>
          <w:divsChild>
            <w:div w:id="1132333445">
              <w:marLeft w:val="0"/>
              <w:marRight w:val="0"/>
              <w:marTop w:val="0"/>
              <w:marBottom w:val="0"/>
              <w:divBdr>
                <w:top w:val="none" w:sz="0" w:space="0" w:color="auto"/>
                <w:left w:val="none" w:sz="0" w:space="0" w:color="auto"/>
                <w:bottom w:val="none" w:sz="0" w:space="0" w:color="auto"/>
                <w:right w:val="none" w:sz="0" w:space="0" w:color="auto"/>
              </w:divBdr>
            </w:div>
            <w:div w:id="1323239799">
              <w:marLeft w:val="0"/>
              <w:marRight w:val="0"/>
              <w:marTop w:val="0"/>
              <w:marBottom w:val="0"/>
              <w:divBdr>
                <w:top w:val="none" w:sz="0" w:space="0" w:color="auto"/>
                <w:left w:val="none" w:sz="0" w:space="0" w:color="auto"/>
                <w:bottom w:val="none" w:sz="0" w:space="0" w:color="auto"/>
                <w:right w:val="none" w:sz="0" w:space="0" w:color="auto"/>
              </w:divBdr>
            </w:div>
          </w:divsChild>
        </w:div>
        <w:div w:id="814302781">
          <w:marLeft w:val="0"/>
          <w:marRight w:val="0"/>
          <w:marTop w:val="0"/>
          <w:marBottom w:val="0"/>
          <w:divBdr>
            <w:top w:val="none" w:sz="0" w:space="0" w:color="auto"/>
            <w:left w:val="none" w:sz="0" w:space="0" w:color="auto"/>
            <w:bottom w:val="none" w:sz="0" w:space="0" w:color="auto"/>
            <w:right w:val="none" w:sz="0" w:space="0" w:color="auto"/>
          </w:divBdr>
          <w:divsChild>
            <w:div w:id="471024074">
              <w:marLeft w:val="0"/>
              <w:marRight w:val="0"/>
              <w:marTop w:val="0"/>
              <w:marBottom w:val="0"/>
              <w:divBdr>
                <w:top w:val="none" w:sz="0" w:space="0" w:color="auto"/>
                <w:left w:val="none" w:sz="0" w:space="0" w:color="auto"/>
                <w:bottom w:val="none" w:sz="0" w:space="0" w:color="auto"/>
                <w:right w:val="none" w:sz="0" w:space="0" w:color="auto"/>
              </w:divBdr>
            </w:div>
            <w:div w:id="1826968770">
              <w:marLeft w:val="0"/>
              <w:marRight w:val="0"/>
              <w:marTop w:val="0"/>
              <w:marBottom w:val="0"/>
              <w:divBdr>
                <w:top w:val="none" w:sz="0" w:space="0" w:color="auto"/>
                <w:left w:val="none" w:sz="0" w:space="0" w:color="auto"/>
                <w:bottom w:val="none" w:sz="0" w:space="0" w:color="auto"/>
                <w:right w:val="none" w:sz="0" w:space="0" w:color="auto"/>
              </w:divBdr>
            </w:div>
          </w:divsChild>
        </w:div>
        <w:div w:id="293678813">
          <w:marLeft w:val="0"/>
          <w:marRight w:val="0"/>
          <w:marTop w:val="0"/>
          <w:marBottom w:val="0"/>
          <w:divBdr>
            <w:top w:val="none" w:sz="0" w:space="0" w:color="auto"/>
            <w:left w:val="none" w:sz="0" w:space="0" w:color="auto"/>
            <w:bottom w:val="none" w:sz="0" w:space="0" w:color="auto"/>
            <w:right w:val="none" w:sz="0" w:space="0" w:color="auto"/>
          </w:divBdr>
          <w:divsChild>
            <w:div w:id="566957575">
              <w:marLeft w:val="0"/>
              <w:marRight w:val="0"/>
              <w:marTop w:val="0"/>
              <w:marBottom w:val="0"/>
              <w:divBdr>
                <w:top w:val="none" w:sz="0" w:space="0" w:color="auto"/>
                <w:left w:val="none" w:sz="0" w:space="0" w:color="auto"/>
                <w:bottom w:val="none" w:sz="0" w:space="0" w:color="auto"/>
                <w:right w:val="none" w:sz="0" w:space="0" w:color="auto"/>
              </w:divBdr>
            </w:div>
            <w:div w:id="390690394">
              <w:marLeft w:val="0"/>
              <w:marRight w:val="0"/>
              <w:marTop w:val="0"/>
              <w:marBottom w:val="0"/>
              <w:divBdr>
                <w:top w:val="none" w:sz="0" w:space="0" w:color="auto"/>
                <w:left w:val="none" w:sz="0" w:space="0" w:color="auto"/>
                <w:bottom w:val="none" w:sz="0" w:space="0" w:color="auto"/>
                <w:right w:val="none" w:sz="0" w:space="0" w:color="auto"/>
              </w:divBdr>
            </w:div>
          </w:divsChild>
        </w:div>
        <w:div w:id="1828016349">
          <w:marLeft w:val="0"/>
          <w:marRight w:val="0"/>
          <w:marTop w:val="0"/>
          <w:marBottom w:val="0"/>
          <w:divBdr>
            <w:top w:val="none" w:sz="0" w:space="0" w:color="auto"/>
            <w:left w:val="none" w:sz="0" w:space="0" w:color="auto"/>
            <w:bottom w:val="none" w:sz="0" w:space="0" w:color="auto"/>
            <w:right w:val="none" w:sz="0" w:space="0" w:color="auto"/>
          </w:divBdr>
          <w:divsChild>
            <w:div w:id="1953392761">
              <w:marLeft w:val="0"/>
              <w:marRight w:val="0"/>
              <w:marTop w:val="0"/>
              <w:marBottom w:val="0"/>
              <w:divBdr>
                <w:top w:val="none" w:sz="0" w:space="0" w:color="auto"/>
                <w:left w:val="none" w:sz="0" w:space="0" w:color="auto"/>
                <w:bottom w:val="none" w:sz="0" w:space="0" w:color="auto"/>
                <w:right w:val="none" w:sz="0" w:space="0" w:color="auto"/>
              </w:divBdr>
            </w:div>
            <w:div w:id="241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226">
      <w:bodyDiv w:val="1"/>
      <w:marLeft w:val="0"/>
      <w:marRight w:val="0"/>
      <w:marTop w:val="0"/>
      <w:marBottom w:val="0"/>
      <w:divBdr>
        <w:top w:val="none" w:sz="0" w:space="0" w:color="auto"/>
        <w:left w:val="none" w:sz="0" w:space="0" w:color="auto"/>
        <w:bottom w:val="none" w:sz="0" w:space="0" w:color="auto"/>
        <w:right w:val="none" w:sz="0" w:space="0" w:color="auto"/>
      </w:divBdr>
      <w:divsChild>
        <w:div w:id="1309673566">
          <w:marLeft w:val="0"/>
          <w:marRight w:val="0"/>
          <w:marTop w:val="0"/>
          <w:marBottom w:val="0"/>
          <w:divBdr>
            <w:top w:val="none" w:sz="0" w:space="0" w:color="auto"/>
            <w:left w:val="none" w:sz="0" w:space="0" w:color="auto"/>
            <w:bottom w:val="none" w:sz="0" w:space="0" w:color="auto"/>
            <w:right w:val="none" w:sz="0" w:space="0" w:color="auto"/>
          </w:divBdr>
          <w:divsChild>
            <w:div w:id="656110986">
              <w:marLeft w:val="0"/>
              <w:marRight w:val="0"/>
              <w:marTop w:val="0"/>
              <w:marBottom w:val="0"/>
              <w:divBdr>
                <w:top w:val="none" w:sz="0" w:space="0" w:color="auto"/>
                <w:left w:val="none" w:sz="0" w:space="0" w:color="auto"/>
                <w:bottom w:val="none" w:sz="0" w:space="0" w:color="auto"/>
                <w:right w:val="none" w:sz="0" w:space="0" w:color="auto"/>
              </w:divBdr>
            </w:div>
            <w:div w:id="1449540824">
              <w:marLeft w:val="0"/>
              <w:marRight w:val="0"/>
              <w:marTop w:val="0"/>
              <w:marBottom w:val="0"/>
              <w:divBdr>
                <w:top w:val="none" w:sz="0" w:space="0" w:color="auto"/>
                <w:left w:val="none" w:sz="0" w:space="0" w:color="auto"/>
                <w:bottom w:val="none" w:sz="0" w:space="0" w:color="auto"/>
                <w:right w:val="none" w:sz="0" w:space="0" w:color="auto"/>
              </w:divBdr>
            </w:div>
          </w:divsChild>
        </w:div>
        <w:div w:id="1038116922">
          <w:marLeft w:val="0"/>
          <w:marRight w:val="0"/>
          <w:marTop w:val="0"/>
          <w:marBottom w:val="0"/>
          <w:divBdr>
            <w:top w:val="none" w:sz="0" w:space="0" w:color="auto"/>
            <w:left w:val="none" w:sz="0" w:space="0" w:color="auto"/>
            <w:bottom w:val="none" w:sz="0" w:space="0" w:color="auto"/>
            <w:right w:val="none" w:sz="0" w:space="0" w:color="auto"/>
          </w:divBdr>
          <w:divsChild>
            <w:div w:id="267588795">
              <w:marLeft w:val="0"/>
              <w:marRight w:val="0"/>
              <w:marTop w:val="0"/>
              <w:marBottom w:val="0"/>
              <w:divBdr>
                <w:top w:val="none" w:sz="0" w:space="0" w:color="auto"/>
                <w:left w:val="none" w:sz="0" w:space="0" w:color="auto"/>
                <w:bottom w:val="none" w:sz="0" w:space="0" w:color="auto"/>
                <w:right w:val="none" w:sz="0" w:space="0" w:color="auto"/>
              </w:divBdr>
            </w:div>
            <w:div w:id="1286811696">
              <w:marLeft w:val="0"/>
              <w:marRight w:val="0"/>
              <w:marTop w:val="0"/>
              <w:marBottom w:val="0"/>
              <w:divBdr>
                <w:top w:val="none" w:sz="0" w:space="0" w:color="auto"/>
                <w:left w:val="none" w:sz="0" w:space="0" w:color="auto"/>
                <w:bottom w:val="none" w:sz="0" w:space="0" w:color="auto"/>
                <w:right w:val="none" w:sz="0" w:space="0" w:color="auto"/>
              </w:divBdr>
            </w:div>
          </w:divsChild>
        </w:div>
        <w:div w:id="1195535083">
          <w:marLeft w:val="0"/>
          <w:marRight w:val="0"/>
          <w:marTop w:val="0"/>
          <w:marBottom w:val="0"/>
          <w:divBdr>
            <w:top w:val="none" w:sz="0" w:space="0" w:color="auto"/>
            <w:left w:val="none" w:sz="0" w:space="0" w:color="auto"/>
            <w:bottom w:val="none" w:sz="0" w:space="0" w:color="auto"/>
            <w:right w:val="none" w:sz="0" w:space="0" w:color="auto"/>
          </w:divBdr>
          <w:divsChild>
            <w:div w:id="603734784">
              <w:marLeft w:val="0"/>
              <w:marRight w:val="0"/>
              <w:marTop w:val="0"/>
              <w:marBottom w:val="0"/>
              <w:divBdr>
                <w:top w:val="none" w:sz="0" w:space="0" w:color="auto"/>
                <w:left w:val="none" w:sz="0" w:space="0" w:color="auto"/>
                <w:bottom w:val="none" w:sz="0" w:space="0" w:color="auto"/>
                <w:right w:val="none" w:sz="0" w:space="0" w:color="auto"/>
              </w:divBdr>
            </w:div>
            <w:div w:id="414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ia.edu.ru/ru/main/legal-documents/education/index.php?id_4=18296" TargetMode="External"/><Relationship Id="rId18" Type="http://schemas.openxmlformats.org/officeDocument/2006/relationships/hyperlink" Target="http://www.ege.spb.ru" TargetMode="External"/><Relationship Id="rId26" Type="http://schemas.openxmlformats.org/officeDocument/2006/relationships/hyperlink" Target="http://gia.edu.ru/ru/main/legal-documents/education/index.php?id_4=18303" TargetMode="External"/><Relationship Id="rId39" Type="http://schemas.openxmlformats.org/officeDocument/2006/relationships/hyperlink" Target="http://gia.edu.ru/ru/main/legal-documents/education/index.php?id_4=18304"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http://www.ege.edu.ru/ru/" TargetMode="External"/><Relationship Id="rId42" Type="http://schemas.openxmlformats.org/officeDocument/2006/relationships/hyperlink" Target="http://gia.edu.ru/ru/main/legal-documents/education/index.php?id_4=18296" TargetMode="External"/><Relationship Id="rId47" Type="http://schemas.openxmlformats.org/officeDocument/2006/relationships/hyperlink" Target="http://www.ege.spb.ru" TargetMode="External"/><Relationship Id="rId50" Type="http://schemas.openxmlformats.org/officeDocument/2006/relationships/footer" Target="footer1.xml"/><Relationship Id="rId7" Type="http://schemas.openxmlformats.org/officeDocument/2006/relationships/hyperlink" Target="http://gia.edu.ru/ru/main/legal-documents/federal/index.php?id_4=18337" TargetMode="External"/><Relationship Id="rId12" Type="http://schemas.openxmlformats.org/officeDocument/2006/relationships/hyperlink" Target="http://gia.edu.ru/ru/main/legal-documents/education/index.php?id_4=18297" TargetMode="External"/><Relationship Id="rId17" Type="http://schemas.openxmlformats.org/officeDocument/2006/relationships/hyperlink" Target="http://gia.edu.ru/ru/main/legal-documents/rosobrnadzor/index.php?id_4=18154" TargetMode="External"/><Relationship Id="rId25" Type="http://schemas.openxmlformats.org/officeDocument/2006/relationships/hyperlink" Target="http://gia.edu.ru/ru/main/legal-documents/education/index.php?id_4=18304" TargetMode="External"/><Relationship Id="rId33" Type="http://schemas.openxmlformats.org/officeDocument/2006/relationships/hyperlink" Target="http://www.ege.spb.ru" TargetMode="External"/><Relationship Id="rId38" Type="http://schemas.openxmlformats.org/officeDocument/2006/relationships/hyperlink" Target="http://gia.edu.ru/ru/main/legal-documents/education/index.php?id_4=18567" TargetMode="External"/><Relationship Id="rId46" Type="http://schemas.openxmlformats.org/officeDocument/2006/relationships/hyperlink" Target="http://gia.edu.ru/ru/main/legal-documents/rosobrnadzor/index.php?id_4=18154" TargetMode="External"/><Relationship Id="rId2" Type="http://schemas.openxmlformats.org/officeDocument/2006/relationships/styles" Target="styles.xml"/><Relationship Id="rId16" Type="http://schemas.openxmlformats.org/officeDocument/2006/relationships/hyperlink" Target="http://gia.edu.ru/ru/main/legal-documents/rosobrnadzor/index.php?id_4=18150" TargetMode="External"/><Relationship Id="rId20" Type="http://schemas.openxmlformats.org/officeDocument/2006/relationships/hyperlink" Target="http://www.fipi.ru/" TargetMode="External"/><Relationship Id="rId29" Type="http://schemas.openxmlformats.org/officeDocument/2006/relationships/hyperlink" Target="http://gia.edu.ru/ru/main/legal-documents/education/index.php?id_4=18148" TargetMode="External"/><Relationship Id="rId41" Type="http://schemas.openxmlformats.org/officeDocument/2006/relationships/hyperlink" Target="http://gia.edu.ru/ru/main/legal-documents/education/index.php?id_4=1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a.edu.ru/ru/main/legal-documents/education/index.php?id_4=18303" TargetMode="External"/><Relationship Id="rId24" Type="http://schemas.openxmlformats.org/officeDocument/2006/relationships/hyperlink" Target="http://gia.edu.ru/ru/main/legal-documents/education/index.php?id_4=18567" TargetMode="External"/><Relationship Id="rId32" Type="http://schemas.openxmlformats.org/officeDocument/2006/relationships/hyperlink" Target="http://gia.edu.ru/ru/main/legal-documents/rosobrnadzor/index.php?id_4=18154" TargetMode="External"/><Relationship Id="rId37" Type="http://schemas.openxmlformats.org/officeDocument/2006/relationships/hyperlink" Target="http://gia.edu.ru/ru/main/legal-documents/government/index.php?id_4=18338" TargetMode="External"/><Relationship Id="rId40" Type="http://schemas.openxmlformats.org/officeDocument/2006/relationships/hyperlink" Target="http://gia.edu.ru/ru/main/legal-documents/education/index.php?id_4=18303" TargetMode="External"/><Relationship Id="rId45" Type="http://schemas.openxmlformats.org/officeDocument/2006/relationships/hyperlink" Target="http://gia.edu.ru/ru/main/legal-documents/rosobrnadzor/index.php?id_4=18150" TargetMode="External"/><Relationship Id="rId5" Type="http://schemas.openxmlformats.org/officeDocument/2006/relationships/footnotes" Target="footnotes.xml"/><Relationship Id="rId15" Type="http://schemas.openxmlformats.org/officeDocument/2006/relationships/hyperlink" Target="http://gia.edu.ru/ru/main/legal-documents/rosobrnadzor/index.php?id_4=18263" TargetMode="External"/><Relationship Id="rId23" Type="http://schemas.openxmlformats.org/officeDocument/2006/relationships/hyperlink" Target="http://gia.edu.ru/ru/main/legal-documents/government/index.php?id_4=18338" TargetMode="External"/><Relationship Id="rId28" Type="http://schemas.openxmlformats.org/officeDocument/2006/relationships/hyperlink" Target="http://gia.edu.ru/ru/main/legal-documents/education/index.php?id_4=18296" TargetMode="External"/><Relationship Id="rId36" Type="http://schemas.openxmlformats.org/officeDocument/2006/relationships/hyperlink" Target="http://gia.edu.ru/ru/main/legal-documents/federal/index.php?id_4=18337" TargetMode="External"/><Relationship Id="rId49" Type="http://schemas.openxmlformats.org/officeDocument/2006/relationships/hyperlink" Target="http://www.fipi.ru/" TargetMode="External"/><Relationship Id="rId10" Type="http://schemas.openxmlformats.org/officeDocument/2006/relationships/hyperlink" Target="http://gia.edu.ru/ru/main/legal-documents/education/index.php?id_4=18304" TargetMode="External"/><Relationship Id="rId19" Type="http://schemas.openxmlformats.org/officeDocument/2006/relationships/hyperlink" Target="http://www.ege.edu.ru/ru/" TargetMode="External"/><Relationship Id="rId31" Type="http://schemas.openxmlformats.org/officeDocument/2006/relationships/hyperlink" Target="http://gia.edu.ru/ru/main/legal-documents/rosobrnadzor/index.php?id_4=18150" TargetMode="External"/><Relationship Id="rId44" Type="http://schemas.openxmlformats.org/officeDocument/2006/relationships/hyperlink" Target="http://gia.edu.ru/ru/main/legal-documents/rosobrnadzor/index.php?id_4=1826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ia.edu.ru/ru/main/legal-documents/education/index.php?id_4=18567" TargetMode="External"/><Relationship Id="rId14" Type="http://schemas.openxmlformats.org/officeDocument/2006/relationships/hyperlink" Target="http://gia.edu.ru/ru/main/legal-documents/education/index.php?id_4=18148" TargetMode="External"/><Relationship Id="rId22" Type="http://schemas.openxmlformats.org/officeDocument/2006/relationships/hyperlink" Target="http://gia.edu.ru/ru/main/legal-documents/federal/index.php?id_4=18337" TargetMode="External"/><Relationship Id="rId27" Type="http://schemas.openxmlformats.org/officeDocument/2006/relationships/hyperlink" Target="http://gia.edu.ru/ru/main/legal-documents/education/index.php?id_4=18297" TargetMode="External"/><Relationship Id="rId30" Type="http://schemas.openxmlformats.org/officeDocument/2006/relationships/hyperlink" Target="http://gia.edu.ru/ru/main/legal-documents/rosobrnadzor/index.php?id_4=18263" TargetMode="External"/><Relationship Id="rId35" Type="http://schemas.openxmlformats.org/officeDocument/2006/relationships/hyperlink" Target="http://www.fipi.ru/" TargetMode="External"/><Relationship Id="rId43" Type="http://schemas.openxmlformats.org/officeDocument/2006/relationships/hyperlink" Target="http://gia.edu.ru/ru/main/legal-documents/education/index.php?id_4=18148" TargetMode="External"/><Relationship Id="rId48" Type="http://schemas.openxmlformats.org/officeDocument/2006/relationships/hyperlink" Target="http://www.ege.edu.ru/ru/" TargetMode="External"/><Relationship Id="rId8" Type="http://schemas.openxmlformats.org/officeDocument/2006/relationships/hyperlink" Target="http://gia.edu.ru/ru/main/legal-documents/government/index.php?id_4=18338"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 ЕГЭ</vt:lpstr>
    </vt:vector>
  </TitlesOfParts>
  <Company>Microsoft</Company>
  <LinksUpToDate>false</LinksUpToDate>
  <CharactersWithSpaces>38332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 ЕГЭ</dc:title>
  <dc:creator>Антон В. Потявин</dc:creator>
  <cp:lastModifiedBy>user</cp:lastModifiedBy>
  <cp:revision>3</cp:revision>
  <cp:lastPrinted>2019-01-17T06:42:00Z</cp:lastPrinted>
  <dcterms:created xsi:type="dcterms:W3CDTF">2018-10-12T09:49:00Z</dcterms:created>
  <dcterms:modified xsi:type="dcterms:W3CDTF">2019-01-17T06:46:00Z</dcterms:modified>
</cp:coreProperties>
</file>